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09"/>
        <w:tblW w:w="10653"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852"/>
        <w:gridCol w:w="1908"/>
        <w:gridCol w:w="163"/>
      </w:tblGrid>
      <w:tr w:rsidR="00DF7B60" w:rsidRPr="00C17987" w:rsidTr="00513AF4">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908" w:type="dxa"/>
            <w:tcBorders>
              <w:top w:val="nil"/>
              <w:left w:val="nil"/>
              <w:bottom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c>
          <w:tcPr>
            <w:tcW w:w="163" w:type="dxa"/>
            <w:tcBorders>
              <w:top w:val="nil"/>
              <w:left w:val="nil"/>
              <w:right w:val="nil"/>
            </w:tcBorders>
            <w:shd w:val="clear" w:color="auto" w:fill="008000"/>
            <w:noWrap/>
            <w:vAlign w:val="bottom"/>
          </w:tcPr>
          <w:p w:rsidR="00DF7B60" w:rsidRPr="00C17987" w:rsidRDefault="00DF7B60" w:rsidP="002E25E0">
            <w:pPr>
              <w:rPr>
                <w:rFonts w:cs="Arial"/>
                <w:sz w:val="20"/>
              </w:rPr>
            </w:pPr>
            <w:r w:rsidRPr="00C17987">
              <w:rPr>
                <w:rFonts w:cs="Arial"/>
                <w:sz w:val="20"/>
              </w:rPr>
              <w:t> </w:t>
            </w:r>
          </w:p>
        </w:tc>
      </w:tr>
      <w:tr w:rsidR="00285F7C" w:rsidRPr="00C17987" w:rsidTr="00513AF4">
        <w:trPr>
          <w:trHeight w:val="255"/>
        </w:trPr>
        <w:tc>
          <w:tcPr>
            <w:tcW w:w="172" w:type="dxa"/>
            <w:tcBorders>
              <w:top w:val="nil"/>
              <w:left w:val="nil"/>
              <w:bottom w:val="nil"/>
            </w:tcBorders>
            <w:shd w:val="clear" w:color="auto" w:fill="008000"/>
            <w:noWrap/>
            <w:vAlign w:val="bottom"/>
          </w:tcPr>
          <w:p w:rsidR="00285F7C" w:rsidRPr="00C17987" w:rsidRDefault="00285F7C" w:rsidP="002E25E0">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0C6296" w:rsidRDefault="00285F7C" w:rsidP="004E270F">
            <w:pPr>
              <w:rPr>
                <w:rFonts w:cs="Arial"/>
                <w:b/>
                <w:sz w:val="22"/>
                <w:szCs w:val="22"/>
              </w:rPr>
            </w:pPr>
            <w:r w:rsidRPr="000C6296">
              <w:rPr>
                <w:rFonts w:cs="Arial"/>
                <w:b/>
                <w:sz w:val="22"/>
                <w:szCs w:val="22"/>
              </w:rPr>
              <w:t>Arbeitsbereich:</w:t>
            </w:r>
          </w:p>
          <w:p w:rsidR="00E11356" w:rsidRPr="004E270F" w:rsidRDefault="00685003" w:rsidP="004E270F">
            <w:pPr>
              <w:numPr>
                <w:ilvl w:val="0"/>
                <w:numId w:val="1"/>
              </w:numPr>
              <w:tabs>
                <w:tab w:val="clear" w:pos="720"/>
                <w:tab w:val="num" w:pos="426"/>
              </w:tabs>
              <w:ind w:left="426" w:hanging="426"/>
              <w:rPr>
                <w:rFonts w:cs="Arial"/>
                <w:sz w:val="20"/>
              </w:rPr>
            </w:pPr>
            <w:r w:rsidRPr="000C6296">
              <w:rPr>
                <w:rFonts w:cs="Arial"/>
                <w:sz w:val="22"/>
                <w:szCs w:val="22"/>
              </w:rPr>
              <w:t>Kelterhaus</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2E25E0">
            <w:pPr>
              <w:contextualSpacing/>
              <w:jc w:val="center"/>
              <w:rPr>
                <w:rFonts w:cs="Arial"/>
                <w:b/>
                <w:sz w:val="40"/>
                <w:szCs w:val="40"/>
              </w:rPr>
            </w:pPr>
            <w:r w:rsidRPr="00C17A88">
              <w:rPr>
                <w:rFonts w:cs="Arial"/>
                <w:b/>
                <w:sz w:val="40"/>
                <w:szCs w:val="40"/>
              </w:rPr>
              <w:t>Betriebsanweisung</w:t>
            </w:r>
          </w:p>
        </w:tc>
        <w:tc>
          <w:tcPr>
            <w:tcW w:w="2760" w:type="dxa"/>
            <w:gridSpan w:val="2"/>
            <w:vMerge w:val="restart"/>
            <w:tcBorders>
              <w:top w:val="single" w:sz="4" w:space="0" w:color="auto"/>
              <w:left w:val="single" w:sz="4" w:space="0" w:color="auto"/>
            </w:tcBorders>
            <w:shd w:val="clear" w:color="auto" w:fill="auto"/>
          </w:tcPr>
          <w:p w:rsidR="007B29F8" w:rsidRPr="000C6296" w:rsidRDefault="007B29F8" w:rsidP="005E7672">
            <w:pPr>
              <w:ind w:left="-57"/>
              <w:contextualSpacing/>
              <w:rPr>
                <w:rFonts w:cs="Arial"/>
                <w:b/>
                <w:sz w:val="22"/>
                <w:szCs w:val="22"/>
              </w:rPr>
            </w:pPr>
            <w:r w:rsidRPr="000C6296">
              <w:rPr>
                <w:rFonts w:cs="Arial"/>
                <w:b/>
                <w:sz w:val="22"/>
                <w:szCs w:val="22"/>
              </w:rPr>
              <w:t>Tätigkeit:</w:t>
            </w:r>
          </w:p>
          <w:p w:rsidR="00DE3EC3" w:rsidRPr="000C6296" w:rsidRDefault="00DE3EC3" w:rsidP="004E270F">
            <w:pPr>
              <w:numPr>
                <w:ilvl w:val="0"/>
                <w:numId w:val="1"/>
              </w:numPr>
              <w:tabs>
                <w:tab w:val="clear" w:pos="720"/>
                <w:tab w:val="num" w:pos="426"/>
              </w:tabs>
              <w:ind w:left="426" w:hanging="426"/>
              <w:rPr>
                <w:rFonts w:cs="Arial"/>
                <w:sz w:val="22"/>
                <w:szCs w:val="22"/>
              </w:rPr>
            </w:pPr>
            <w:r w:rsidRPr="000C6296">
              <w:rPr>
                <w:rFonts w:cs="Arial"/>
                <w:sz w:val="22"/>
                <w:szCs w:val="22"/>
              </w:rPr>
              <w:t>Traubenverarbeitung</w:t>
            </w:r>
          </w:p>
          <w:p w:rsidR="007B29F8" w:rsidRPr="00BA2C2E" w:rsidRDefault="00685003" w:rsidP="00122F51">
            <w:pPr>
              <w:numPr>
                <w:ilvl w:val="0"/>
                <w:numId w:val="1"/>
              </w:numPr>
              <w:tabs>
                <w:tab w:val="clear" w:pos="720"/>
                <w:tab w:val="num" w:pos="426"/>
              </w:tabs>
              <w:ind w:left="426" w:hanging="426"/>
              <w:rPr>
                <w:rFonts w:cs="Arial"/>
                <w:sz w:val="20"/>
              </w:rPr>
            </w:pPr>
            <w:r w:rsidRPr="000C6296">
              <w:rPr>
                <w:rFonts w:cs="Arial"/>
                <w:sz w:val="22"/>
                <w:szCs w:val="22"/>
              </w:rPr>
              <w:t>Wartungs-, Reinigungs-</w:t>
            </w:r>
            <w:r w:rsidR="00122F51">
              <w:rPr>
                <w:rFonts w:cs="Arial"/>
                <w:sz w:val="22"/>
                <w:szCs w:val="22"/>
              </w:rPr>
              <w:t xml:space="preserve"> </w:t>
            </w:r>
            <w:r w:rsidRPr="000C6296">
              <w:rPr>
                <w:rFonts w:cs="Arial"/>
                <w:sz w:val="22"/>
                <w:szCs w:val="22"/>
              </w:rPr>
              <w:t>oder Reparaturarbeiten in Abluftreinigungsanlagen</w:t>
            </w: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285F7C" w:rsidRPr="00C17987" w:rsidTr="00513AF4">
        <w:trPr>
          <w:trHeight w:val="255"/>
        </w:trPr>
        <w:tc>
          <w:tcPr>
            <w:tcW w:w="172" w:type="dxa"/>
            <w:tcBorders>
              <w:top w:val="nil"/>
              <w:left w:val="nil"/>
              <w:bottom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2E25E0">
            <w:pPr>
              <w:contextualSpacing/>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2E25E0">
            <w:pPr>
              <w:contextualSpacing/>
              <w:jc w:val="center"/>
              <w:rPr>
                <w:rFonts w:cs="Arial"/>
                <w:sz w:val="20"/>
              </w:rPr>
            </w:pPr>
          </w:p>
        </w:tc>
        <w:tc>
          <w:tcPr>
            <w:tcW w:w="2760" w:type="dxa"/>
            <w:gridSpan w:val="2"/>
            <w:vMerge/>
            <w:tcBorders>
              <w:left w:val="single" w:sz="4" w:space="0" w:color="auto"/>
            </w:tcBorders>
            <w:shd w:val="clear" w:color="auto" w:fill="auto"/>
            <w:vAlign w:val="bottom"/>
          </w:tcPr>
          <w:p w:rsidR="00285F7C" w:rsidRPr="00C17987" w:rsidRDefault="00285F7C" w:rsidP="002E25E0">
            <w:pPr>
              <w:contextualSpacing/>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285F7C" w:rsidRPr="00C17987" w:rsidTr="00513AF4">
        <w:trPr>
          <w:trHeight w:val="255"/>
        </w:trPr>
        <w:tc>
          <w:tcPr>
            <w:tcW w:w="172" w:type="dxa"/>
            <w:tcBorders>
              <w:top w:val="nil"/>
              <w:left w:val="nil"/>
              <w:bottom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2E25E0">
            <w:pPr>
              <w:contextualSpacing/>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2E25E0">
            <w:pPr>
              <w:contextualSpacing/>
              <w:jc w:val="center"/>
              <w:rPr>
                <w:rFonts w:cs="Arial"/>
                <w:b/>
                <w:sz w:val="20"/>
              </w:rPr>
            </w:pPr>
            <w:r w:rsidRPr="00C17987">
              <w:rPr>
                <w:rFonts w:cs="Arial"/>
                <w:b/>
                <w:sz w:val="20"/>
              </w:rPr>
              <w:t>gemäß §</w:t>
            </w:r>
            <w:r w:rsidR="00CA42C5">
              <w:rPr>
                <w:rFonts w:cs="Arial"/>
                <w:b/>
                <w:sz w:val="20"/>
              </w:rPr>
              <w:t xml:space="preserve"> 14</w:t>
            </w:r>
            <w:r w:rsidRPr="00C17987">
              <w:rPr>
                <w:rFonts w:cs="Arial"/>
                <w:b/>
                <w:sz w:val="20"/>
              </w:rPr>
              <w:t xml:space="preserve"> BioStoffV</w:t>
            </w:r>
          </w:p>
        </w:tc>
        <w:tc>
          <w:tcPr>
            <w:tcW w:w="2760" w:type="dxa"/>
            <w:gridSpan w:val="2"/>
            <w:vMerge/>
            <w:tcBorders>
              <w:left w:val="single" w:sz="4" w:space="0" w:color="auto"/>
            </w:tcBorders>
            <w:shd w:val="clear" w:color="auto" w:fill="auto"/>
            <w:vAlign w:val="bottom"/>
          </w:tcPr>
          <w:p w:rsidR="00285F7C" w:rsidRPr="00C17987" w:rsidRDefault="00285F7C" w:rsidP="002E25E0">
            <w:pPr>
              <w:contextualSpacing/>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285F7C" w:rsidRPr="00C17987" w:rsidTr="00513AF4">
        <w:trPr>
          <w:trHeight w:val="255"/>
        </w:trPr>
        <w:tc>
          <w:tcPr>
            <w:tcW w:w="172" w:type="dxa"/>
            <w:tcBorders>
              <w:top w:val="nil"/>
              <w:left w:val="nil"/>
              <w:bottom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2E25E0">
            <w:pPr>
              <w:contextualSpacing/>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0B0388" w:rsidRPr="000B0388" w:rsidRDefault="000B0388" w:rsidP="002E25E0">
            <w:pPr>
              <w:contextualSpacing/>
              <w:jc w:val="center"/>
              <w:rPr>
                <w:rFonts w:cs="Arial"/>
                <w:b/>
                <w:sz w:val="4"/>
                <w:szCs w:val="4"/>
              </w:rPr>
            </w:pPr>
          </w:p>
          <w:p w:rsidR="00541E79" w:rsidRPr="00122F51" w:rsidRDefault="000C6296" w:rsidP="00122F51">
            <w:pPr>
              <w:rPr>
                <w:rFonts w:cs="Arial"/>
                <w:b/>
                <w:sz w:val="22"/>
                <w:szCs w:val="22"/>
              </w:rPr>
            </w:pPr>
            <w:r w:rsidRPr="00122F51">
              <w:rPr>
                <w:rFonts w:cs="Arial"/>
                <w:b/>
                <w:sz w:val="22"/>
                <w:szCs w:val="22"/>
              </w:rPr>
              <w:t>Firma</w:t>
            </w:r>
            <w:r w:rsidR="005E7672" w:rsidRPr="00122F51">
              <w:rPr>
                <w:rFonts w:cs="Arial"/>
                <w:b/>
                <w:sz w:val="22"/>
                <w:szCs w:val="22"/>
              </w:rPr>
              <w:t>:</w:t>
            </w:r>
          </w:p>
          <w:p w:rsidR="00285F7C" w:rsidRPr="0075678C" w:rsidRDefault="00285F7C" w:rsidP="00541E79">
            <w:pPr>
              <w:contextualSpacing/>
              <w:jc w:val="center"/>
              <w:rPr>
                <w:rFonts w:cs="Arial"/>
                <w:b/>
                <w:sz w:val="20"/>
              </w:rPr>
            </w:pPr>
          </w:p>
        </w:tc>
        <w:tc>
          <w:tcPr>
            <w:tcW w:w="2760" w:type="dxa"/>
            <w:gridSpan w:val="2"/>
            <w:vMerge/>
            <w:tcBorders>
              <w:left w:val="single" w:sz="4" w:space="0" w:color="auto"/>
            </w:tcBorders>
            <w:shd w:val="clear" w:color="auto" w:fill="auto"/>
          </w:tcPr>
          <w:p w:rsidR="00285F7C" w:rsidRPr="00C17987" w:rsidRDefault="00285F7C" w:rsidP="002E25E0">
            <w:pPr>
              <w:contextualSpacing/>
              <w:rPr>
                <w:rFonts w:cs="Arial"/>
                <w:b/>
                <w:sz w:val="20"/>
              </w:rPr>
            </w:pP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285F7C" w:rsidRPr="00C17987" w:rsidTr="00513AF4">
        <w:trPr>
          <w:trHeight w:val="255"/>
        </w:trPr>
        <w:tc>
          <w:tcPr>
            <w:tcW w:w="172" w:type="dxa"/>
            <w:tcBorders>
              <w:top w:val="nil"/>
              <w:left w:val="nil"/>
              <w:bottom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2E25E0">
            <w:pPr>
              <w:contextualSpacing/>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2E25E0">
            <w:pPr>
              <w:contextualSpacing/>
              <w:rPr>
                <w:rFonts w:cs="Arial"/>
                <w:sz w:val="20"/>
              </w:rPr>
            </w:pPr>
          </w:p>
        </w:tc>
        <w:tc>
          <w:tcPr>
            <w:tcW w:w="2760" w:type="dxa"/>
            <w:gridSpan w:val="2"/>
            <w:vMerge/>
            <w:tcBorders>
              <w:left w:val="single" w:sz="4" w:space="0" w:color="auto"/>
            </w:tcBorders>
            <w:shd w:val="clear" w:color="auto" w:fill="auto"/>
            <w:vAlign w:val="bottom"/>
          </w:tcPr>
          <w:p w:rsidR="00285F7C" w:rsidRPr="00C17987" w:rsidRDefault="00285F7C" w:rsidP="002E25E0">
            <w:pPr>
              <w:contextualSpacing/>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285F7C" w:rsidRPr="00C17987" w:rsidTr="00513AF4">
        <w:trPr>
          <w:trHeight w:val="124"/>
        </w:trPr>
        <w:tc>
          <w:tcPr>
            <w:tcW w:w="172" w:type="dxa"/>
            <w:tcBorders>
              <w:top w:val="nil"/>
              <w:left w:val="nil"/>
              <w:bottom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2E25E0">
            <w:pPr>
              <w:contextualSpacing/>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2E25E0">
            <w:pPr>
              <w:contextualSpacing/>
              <w:rPr>
                <w:rFonts w:cs="Arial"/>
                <w:sz w:val="20"/>
              </w:rPr>
            </w:pPr>
          </w:p>
        </w:tc>
        <w:tc>
          <w:tcPr>
            <w:tcW w:w="2760" w:type="dxa"/>
            <w:gridSpan w:val="2"/>
            <w:vMerge/>
            <w:tcBorders>
              <w:left w:val="single" w:sz="4" w:space="0" w:color="auto"/>
            </w:tcBorders>
            <w:shd w:val="clear" w:color="auto" w:fill="auto"/>
            <w:vAlign w:val="bottom"/>
          </w:tcPr>
          <w:p w:rsidR="00285F7C" w:rsidRPr="00C17987" w:rsidRDefault="00285F7C" w:rsidP="002E25E0">
            <w:pPr>
              <w:contextualSpacing/>
              <w:rPr>
                <w:rFonts w:cs="Arial"/>
                <w:sz w:val="20"/>
              </w:rPr>
            </w:pPr>
          </w:p>
        </w:tc>
        <w:tc>
          <w:tcPr>
            <w:tcW w:w="163" w:type="dxa"/>
            <w:tcBorders>
              <w:top w:val="nil"/>
              <w:bottom w:val="nil"/>
              <w:right w:val="nil"/>
            </w:tcBorders>
            <w:shd w:val="clear" w:color="auto" w:fill="008000"/>
            <w:noWrap/>
            <w:vAlign w:val="bottom"/>
          </w:tcPr>
          <w:p w:rsidR="00285F7C" w:rsidRPr="00C17987" w:rsidRDefault="00285F7C" w:rsidP="002E25E0">
            <w:pPr>
              <w:rPr>
                <w:rFonts w:cs="Arial"/>
                <w:sz w:val="20"/>
              </w:rPr>
            </w:pPr>
            <w:r w:rsidRPr="00C17987">
              <w:rPr>
                <w:rFonts w:cs="Arial"/>
                <w:sz w:val="20"/>
              </w:rPr>
              <w:t> </w:t>
            </w:r>
          </w:p>
        </w:tc>
      </w:tr>
      <w:tr w:rsidR="004003D3" w:rsidRPr="00C17987" w:rsidTr="00513AF4">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2E25E0">
            <w:pPr>
              <w:rPr>
                <w:rFonts w:cs="Arial"/>
                <w:sz w:val="20"/>
              </w:rPr>
            </w:pPr>
            <w:r w:rsidRPr="00C17987">
              <w:rPr>
                <w:rFonts w:cs="Arial"/>
                <w:sz w:val="20"/>
              </w:rPr>
              <w:t> </w:t>
            </w:r>
          </w:p>
        </w:tc>
        <w:tc>
          <w:tcPr>
            <w:tcW w:w="10318" w:type="dxa"/>
            <w:gridSpan w:val="9"/>
            <w:tcBorders>
              <w:top w:val="nil"/>
              <w:left w:val="nil"/>
              <w:right w:val="nil"/>
            </w:tcBorders>
            <w:shd w:val="clear" w:color="auto" w:fill="008000"/>
            <w:noWrap/>
            <w:vAlign w:val="center"/>
          </w:tcPr>
          <w:p w:rsidR="004003D3" w:rsidRPr="00C17A88" w:rsidRDefault="00480345" w:rsidP="002E25E0">
            <w:pPr>
              <w:contextualSpacing/>
              <w:jc w:val="center"/>
              <w:rPr>
                <w:rFonts w:cs="Arial"/>
                <w:b/>
                <w:smallCaps/>
                <w:color w:val="FFFFFF"/>
                <w:szCs w:val="24"/>
              </w:rPr>
            </w:pPr>
            <w:r w:rsidRPr="00C17A88">
              <w:rPr>
                <w:rFonts w:cs="Arial"/>
                <w:b/>
                <w:smallCaps/>
                <w:color w:val="FFFFFF"/>
                <w:szCs w:val="24"/>
              </w:rPr>
              <w:t>Biologischer Arbeitsstoff</w:t>
            </w:r>
          </w:p>
        </w:tc>
        <w:tc>
          <w:tcPr>
            <w:tcW w:w="163" w:type="dxa"/>
            <w:tcBorders>
              <w:top w:val="nil"/>
              <w:left w:val="nil"/>
              <w:bottom w:val="nil"/>
              <w:right w:val="nil"/>
            </w:tcBorders>
            <w:shd w:val="clear" w:color="auto" w:fill="008000"/>
            <w:noWrap/>
            <w:vAlign w:val="bottom"/>
          </w:tcPr>
          <w:p w:rsidR="004003D3" w:rsidRPr="00C17987" w:rsidRDefault="004003D3" w:rsidP="002E25E0">
            <w:pPr>
              <w:rPr>
                <w:rFonts w:cs="Arial"/>
                <w:sz w:val="20"/>
              </w:rPr>
            </w:pPr>
            <w:r w:rsidRPr="00C17987">
              <w:rPr>
                <w:rFonts w:cs="Arial"/>
                <w:sz w:val="20"/>
              </w:rPr>
              <w:t> </w:t>
            </w:r>
          </w:p>
        </w:tc>
      </w:tr>
      <w:tr w:rsidR="0072651C" w:rsidRPr="00C17987" w:rsidTr="00513AF4">
        <w:trPr>
          <w:trHeight w:hRule="exact" w:val="255"/>
        </w:trPr>
        <w:tc>
          <w:tcPr>
            <w:tcW w:w="172" w:type="dxa"/>
            <w:tcBorders>
              <w:top w:val="nil"/>
              <w:left w:val="nil"/>
              <w:bottom w:val="nil"/>
            </w:tcBorders>
            <w:shd w:val="clear" w:color="auto" w:fill="008000"/>
            <w:noWrap/>
            <w:vAlign w:val="bottom"/>
          </w:tcPr>
          <w:p w:rsidR="0072651C" w:rsidRPr="00C17987" w:rsidRDefault="0072651C" w:rsidP="002E25E0">
            <w:pPr>
              <w:rPr>
                <w:rFonts w:cs="Arial"/>
                <w:b/>
                <w:sz w:val="20"/>
              </w:rPr>
            </w:pPr>
          </w:p>
        </w:tc>
        <w:tc>
          <w:tcPr>
            <w:tcW w:w="10318" w:type="dxa"/>
            <w:gridSpan w:val="9"/>
            <w:vMerge w:val="restart"/>
            <w:shd w:val="clear" w:color="auto" w:fill="auto"/>
            <w:noWrap/>
            <w:vAlign w:val="center"/>
          </w:tcPr>
          <w:p w:rsidR="0072651C" w:rsidRPr="004E270F" w:rsidRDefault="00DC79DD" w:rsidP="002E25E0">
            <w:pPr>
              <w:contextualSpacing/>
              <w:jc w:val="center"/>
              <w:rPr>
                <w:rFonts w:cs="Arial"/>
                <w:b/>
                <w:szCs w:val="24"/>
              </w:rPr>
            </w:pPr>
            <w:r>
              <w:rPr>
                <w:rFonts w:eastAsia="Calibri" w:cs="Arial"/>
                <w:b/>
                <w:szCs w:val="24"/>
                <w:lang w:eastAsia="en-US"/>
              </w:rPr>
              <w:t>Schimmelpilze</w:t>
            </w:r>
          </w:p>
        </w:tc>
        <w:tc>
          <w:tcPr>
            <w:tcW w:w="163" w:type="dxa"/>
            <w:tcBorders>
              <w:top w:val="nil"/>
              <w:bottom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r w:rsidR="0072651C" w:rsidRPr="00C17987" w:rsidTr="00513AF4">
        <w:trPr>
          <w:trHeight w:val="255"/>
        </w:trPr>
        <w:tc>
          <w:tcPr>
            <w:tcW w:w="172" w:type="dxa"/>
            <w:tcBorders>
              <w:top w:val="nil"/>
              <w:left w:val="nil"/>
              <w:bottom w:val="nil"/>
            </w:tcBorders>
            <w:shd w:val="clear" w:color="auto" w:fill="008000"/>
            <w:noWrap/>
            <w:vAlign w:val="bottom"/>
          </w:tcPr>
          <w:p w:rsidR="0072651C" w:rsidRPr="00C17987" w:rsidRDefault="0072651C" w:rsidP="002E25E0">
            <w:pPr>
              <w:rPr>
                <w:rFonts w:cs="Arial"/>
                <w:sz w:val="20"/>
              </w:rPr>
            </w:pPr>
          </w:p>
        </w:tc>
        <w:tc>
          <w:tcPr>
            <w:tcW w:w="10318" w:type="dxa"/>
            <w:gridSpan w:val="9"/>
            <w:vMerge/>
            <w:shd w:val="clear" w:color="auto" w:fill="auto"/>
            <w:noWrap/>
            <w:vAlign w:val="center"/>
          </w:tcPr>
          <w:p w:rsidR="0072651C" w:rsidRPr="00C17987" w:rsidRDefault="0072651C" w:rsidP="002E25E0">
            <w:pPr>
              <w:contextualSpacing/>
              <w:rPr>
                <w:rFonts w:cs="Arial"/>
                <w:sz w:val="20"/>
              </w:rPr>
            </w:pPr>
          </w:p>
        </w:tc>
        <w:tc>
          <w:tcPr>
            <w:tcW w:w="163" w:type="dxa"/>
            <w:tcBorders>
              <w:top w:val="nil"/>
              <w:bottom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r w:rsidR="009B674F" w:rsidRPr="00C17987" w:rsidTr="00513AF4">
        <w:trPr>
          <w:trHeight w:val="397"/>
        </w:trPr>
        <w:tc>
          <w:tcPr>
            <w:tcW w:w="172" w:type="dxa"/>
            <w:tcBorders>
              <w:top w:val="nil"/>
              <w:left w:val="nil"/>
              <w:bottom w:val="nil"/>
              <w:right w:val="nil"/>
            </w:tcBorders>
            <w:shd w:val="clear" w:color="auto" w:fill="008000"/>
            <w:noWrap/>
            <w:vAlign w:val="bottom"/>
          </w:tcPr>
          <w:p w:rsidR="009B674F" w:rsidRPr="00C17987" w:rsidRDefault="009B674F" w:rsidP="002E25E0">
            <w:pPr>
              <w:rPr>
                <w:rFonts w:cs="Arial"/>
                <w:sz w:val="20"/>
              </w:rPr>
            </w:pPr>
            <w:r w:rsidRPr="00C17987">
              <w:rPr>
                <w:rFonts w:cs="Arial"/>
                <w:sz w:val="20"/>
              </w:rPr>
              <w:t> </w:t>
            </w:r>
          </w:p>
        </w:tc>
        <w:tc>
          <w:tcPr>
            <w:tcW w:w="10318" w:type="dxa"/>
            <w:gridSpan w:val="9"/>
            <w:tcBorders>
              <w:top w:val="nil"/>
              <w:left w:val="nil"/>
              <w:bottom w:val="nil"/>
              <w:right w:val="nil"/>
            </w:tcBorders>
            <w:shd w:val="clear" w:color="auto" w:fill="008000"/>
            <w:noWrap/>
            <w:vAlign w:val="center"/>
          </w:tcPr>
          <w:p w:rsidR="009B674F" w:rsidRPr="00C17A88" w:rsidRDefault="00285F7C" w:rsidP="002E25E0">
            <w:pPr>
              <w:contextualSpacing/>
              <w:jc w:val="center"/>
              <w:rPr>
                <w:rFonts w:cs="Arial"/>
                <w:b/>
                <w:smallCaps/>
                <w:color w:val="FFFFFF"/>
                <w:szCs w:val="24"/>
              </w:rPr>
            </w:pPr>
            <w:r w:rsidRPr="00C17A88">
              <w:rPr>
                <w:rFonts w:cs="Arial"/>
                <w:b/>
                <w:smallCaps/>
                <w:color w:val="FFFFFF"/>
                <w:szCs w:val="24"/>
              </w:rPr>
              <w:t>Gefahren für die Beschäftigten</w:t>
            </w:r>
          </w:p>
        </w:tc>
        <w:tc>
          <w:tcPr>
            <w:tcW w:w="163" w:type="dxa"/>
            <w:tcBorders>
              <w:top w:val="nil"/>
              <w:left w:val="nil"/>
              <w:bottom w:val="nil"/>
              <w:right w:val="nil"/>
            </w:tcBorders>
            <w:shd w:val="clear" w:color="auto" w:fill="008000"/>
            <w:noWrap/>
            <w:vAlign w:val="bottom"/>
          </w:tcPr>
          <w:p w:rsidR="009B674F" w:rsidRPr="00C17987" w:rsidRDefault="009B674F" w:rsidP="002E25E0">
            <w:pPr>
              <w:rPr>
                <w:rFonts w:cs="Arial"/>
                <w:sz w:val="20"/>
              </w:rPr>
            </w:pPr>
            <w:r w:rsidRPr="00C17987">
              <w:rPr>
                <w:rFonts w:cs="Arial"/>
                <w:sz w:val="20"/>
              </w:rPr>
              <w:t> </w:t>
            </w:r>
          </w:p>
        </w:tc>
      </w:tr>
      <w:tr w:rsidR="0072651C" w:rsidRPr="00C17987" w:rsidTr="00513AF4">
        <w:trPr>
          <w:trHeight w:val="255"/>
        </w:trPr>
        <w:tc>
          <w:tcPr>
            <w:tcW w:w="172"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2E25E0">
            <w:pPr>
              <w:contextualSpacing/>
              <w:rPr>
                <w:rFonts w:cs="Arial"/>
                <w:sz w:val="20"/>
              </w:rPr>
            </w:pPr>
          </w:p>
          <w:p w:rsidR="0072651C" w:rsidRDefault="00CA1255" w:rsidP="002E25E0">
            <w:pPr>
              <w:contextualSpacing/>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2E25E0">
            <w:pPr>
              <w:contextualSpacing/>
              <w:rPr>
                <w:rFonts w:cs="Arial"/>
                <w:sz w:val="20"/>
              </w:rPr>
            </w:pPr>
          </w:p>
        </w:tc>
        <w:tc>
          <w:tcPr>
            <w:tcW w:w="9326" w:type="dxa"/>
            <w:gridSpan w:val="8"/>
            <w:tcBorders>
              <w:top w:val="nil"/>
              <w:left w:val="nil"/>
              <w:right w:val="nil"/>
            </w:tcBorders>
            <w:shd w:val="clear" w:color="auto" w:fill="auto"/>
          </w:tcPr>
          <w:p w:rsidR="00685003" w:rsidRPr="000C6296" w:rsidRDefault="00685003" w:rsidP="00DE3EC3">
            <w:pPr>
              <w:numPr>
                <w:ilvl w:val="0"/>
                <w:numId w:val="1"/>
              </w:numPr>
              <w:tabs>
                <w:tab w:val="clear" w:pos="720"/>
                <w:tab w:val="num" w:pos="426"/>
              </w:tabs>
              <w:ind w:left="426" w:hanging="426"/>
              <w:rPr>
                <w:rFonts w:cs="Arial"/>
                <w:sz w:val="22"/>
                <w:szCs w:val="22"/>
              </w:rPr>
            </w:pPr>
            <w:r w:rsidRPr="000C6296">
              <w:rPr>
                <w:rFonts w:cs="Arial"/>
                <w:sz w:val="22"/>
                <w:szCs w:val="22"/>
              </w:rPr>
              <w:t>Aufwirbeln und Freisetzung von Schimmelpilzsporen bei der Traubenverarbeitung insbesondere beim Abkippen von belastetem Lesegut</w:t>
            </w:r>
          </w:p>
          <w:p w:rsidR="004E270F" w:rsidRPr="000C6296" w:rsidRDefault="004E270F" w:rsidP="004E270F">
            <w:pPr>
              <w:ind w:left="-70"/>
              <w:rPr>
                <w:rFonts w:cs="Arial"/>
                <w:sz w:val="22"/>
                <w:szCs w:val="22"/>
              </w:rPr>
            </w:pPr>
          </w:p>
          <w:p w:rsidR="004E270F" w:rsidRPr="000C6296" w:rsidRDefault="00685003" w:rsidP="005E7672">
            <w:pPr>
              <w:ind w:left="11"/>
              <w:rPr>
                <w:rFonts w:cs="Arial"/>
                <w:b/>
                <w:sz w:val="22"/>
                <w:szCs w:val="22"/>
              </w:rPr>
            </w:pPr>
            <w:r w:rsidRPr="000C6296">
              <w:rPr>
                <w:rFonts w:cs="Arial"/>
                <w:b/>
                <w:sz w:val="22"/>
                <w:szCs w:val="22"/>
              </w:rPr>
              <w:t>Gesundheitliche Wirkungen:</w:t>
            </w:r>
          </w:p>
          <w:p w:rsidR="00013133" w:rsidRPr="005E7672" w:rsidRDefault="004E270F" w:rsidP="005E7672">
            <w:pPr>
              <w:ind w:left="11"/>
              <w:rPr>
                <w:rFonts w:cs="Arial"/>
                <w:sz w:val="20"/>
              </w:rPr>
            </w:pPr>
            <w:r w:rsidRPr="000C6296">
              <w:rPr>
                <w:rFonts w:cs="Arial"/>
                <w:sz w:val="22"/>
                <w:szCs w:val="22"/>
              </w:rPr>
              <w:t>Schimmelpilze können bei Atemwegeserkrankungen eine Rolle spielen (chronische Bronchitis, Asthma, Exogen-allergische Alveolitis – EAA bzw. Farmerlunge, Inhalationsfieber – in Organic-Dust-Toxic-Syndrom - ODTS). Einige von ihnen können Gesundheitsschäden (Vergiftungen) durch die von ihnen produzierten Giftstoffe (Mykotoxine) hervorrufen. Bestimmte Schimmelpilze können Infektionen beim Menschen hervorrufen, z. B. Aspergillose. Von einigen von ihnen können auch sensibilisierende (z. B. Aspergillus) Wirkungen ausgehen.</w:t>
            </w:r>
          </w:p>
        </w:tc>
        <w:tc>
          <w:tcPr>
            <w:tcW w:w="163"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r w:rsidR="00AE6068" w:rsidRPr="00C17987" w:rsidTr="00513AF4">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2E25E0">
            <w:pPr>
              <w:jc w:val="center"/>
              <w:rPr>
                <w:rFonts w:cs="Arial"/>
                <w:sz w:val="20"/>
              </w:rPr>
            </w:pPr>
          </w:p>
        </w:tc>
        <w:tc>
          <w:tcPr>
            <w:tcW w:w="10318" w:type="dxa"/>
            <w:gridSpan w:val="9"/>
            <w:tcBorders>
              <w:top w:val="nil"/>
              <w:left w:val="nil"/>
              <w:bottom w:val="nil"/>
              <w:right w:val="nil"/>
            </w:tcBorders>
            <w:shd w:val="clear" w:color="auto" w:fill="008000"/>
            <w:noWrap/>
            <w:vAlign w:val="center"/>
          </w:tcPr>
          <w:p w:rsidR="00AE6068" w:rsidRPr="00C17A88" w:rsidRDefault="00285F7C" w:rsidP="002E25E0">
            <w:pPr>
              <w:contextualSpacing/>
              <w:jc w:val="center"/>
              <w:rPr>
                <w:rFonts w:cs="Arial"/>
                <w:b/>
                <w:smallCaps/>
                <w:color w:val="FFFFFF"/>
                <w:szCs w:val="24"/>
              </w:rPr>
            </w:pPr>
            <w:r w:rsidRPr="00C17A88">
              <w:rPr>
                <w:rFonts w:cs="Arial"/>
                <w:b/>
                <w:smallCaps/>
                <w:color w:val="FFFFFF"/>
                <w:szCs w:val="24"/>
              </w:rPr>
              <w:t>Schutzmaßnahmen und Verhaltensregeln</w:t>
            </w:r>
          </w:p>
        </w:tc>
        <w:tc>
          <w:tcPr>
            <w:tcW w:w="163" w:type="dxa"/>
            <w:tcBorders>
              <w:top w:val="nil"/>
              <w:left w:val="nil"/>
              <w:bottom w:val="nil"/>
              <w:right w:val="nil"/>
            </w:tcBorders>
            <w:shd w:val="clear" w:color="auto" w:fill="008000"/>
            <w:noWrap/>
            <w:vAlign w:val="bottom"/>
          </w:tcPr>
          <w:p w:rsidR="00AE6068" w:rsidRPr="00C17987" w:rsidRDefault="00AE6068" w:rsidP="002E25E0">
            <w:pPr>
              <w:rPr>
                <w:rFonts w:cs="Arial"/>
                <w:sz w:val="20"/>
              </w:rPr>
            </w:pPr>
            <w:r w:rsidRPr="00C17987">
              <w:rPr>
                <w:rFonts w:cs="Arial"/>
                <w:sz w:val="20"/>
              </w:rPr>
              <w:t> </w:t>
            </w:r>
          </w:p>
        </w:tc>
      </w:tr>
      <w:tr w:rsidR="0072651C" w:rsidRPr="00C17987" w:rsidTr="00513AF4">
        <w:trPr>
          <w:trHeight w:val="1845"/>
        </w:trPr>
        <w:tc>
          <w:tcPr>
            <w:tcW w:w="172"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c>
          <w:tcPr>
            <w:tcW w:w="992" w:type="dxa"/>
            <w:tcBorders>
              <w:top w:val="nil"/>
              <w:left w:val="nil"/>
              <w:right w:val="nil"/>
            </w:tcBorders>
            <w:shd w:val="clear" w:color="auto" w:fill="auto"/>
            <w:noWrap/>
          </w:tcPr>
          <w:p w:rsidR="00962E33" w:rsidRDefault="00007D18" w:rsidP="002E25E0">
            <w:pPr>
              <w:autoSpaceDE w:val="0"/>
              <w:autoSpaceDN w:val="0"/>
              <w:adjustRightInd w:val="0"/>
              <w:contextualSpacing/>
              <w:rPr>
                <w:rFonts w:cs="Arial"/>
                <w:sz w:val="20"/>
              </w:rPr>
            </w:pPr>
            <w:r>
              <w:rPr>
                <w:noProof/>
              </w:rPr>
              <w:drawing>
                <wp:inline distT="0" distB="0" distL="0" distR="0">
                  <wp:extent cx="504000" cy="504000"/>
                  <wp:effectExtent l="0" t="0" r="0" b="0"/>
                  <wp:docPr id="7" name="Grafik 7"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B7AB2" w:rsidRDefault="00CA1255" w:rsidP="002E25E0">
            <w:pPr>
              <w:ind w:right="85"/>
              <w:contextualSpacing/>
              <w:rPr>
                <w:rFonts w:cs="Arial"/>
                <w:sz w:val="20"/>
              </w:rPr>
            </w:pPr>
            <w:r>
              <w:rPr>
                <w:rFonts w:ascii="Tahoma" w:hAnsi="Tahoma" w:cs="Tahoma"/>
                <w:noProof/>
                <w:sz w:val="20"/>
              </w:rPr>
              <w:drawing>
                <wp:inline distT="0" distB="0" distL="0" distR="0">
                  <wp:extent cx="504000" cy="504000"/>
                  <wp:effectExtent l="0" t="0" r="0" b="0"/>
                  <wp:docPr id="2" name="Bild 2"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007D18" w:rsidRPr="00C17987" w:rsidRDefault="00007D18" w:rsidP="002E25E0">
            <w:pPr>
              <w:ind w:right="85"/>
              <w:contextualSpacing/>
              <w:rPr>
                <w:rFonts w:cs="Arial"/>
                <w:sz w:val="20"/>
              </w:rPr>
            </w:pPr>
            <w:r w:rsidRPr="00161377">
              <w:rPr>
                <w:rFonts w:cs="Arial"/>
                <w:noProof/>
                <w:sz w:val="20"/>
              </w:rPr>
              <w:drawing>
                <wp:inline distT="0" distB="0" distL="0" distR="0">
                  <wp:extent cx="504000" cy="504000"/>
                  <wp:effectExtent l="0" t="0" r="0" b="0"/>
                  <wp:docPr id="9" name="Grafik 9"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B7AB2" w:rsidRPr="00C17987" w:rsidRDefault="00CA1255" w:rsidP="002E25E0">
            <w:pPr>
              <w:autoSpaceDE w:val="0"/>
              <w:autoSpaceDN w:val="0"/>
              <w:adjustRightInd w:val="0"/>
              <w:contextualSpacing/>
              <w:rPr>
                <w:rFonts w:cs="Arial"/>
                <w:sz w:val="20"/>
              </w:rPr>
            </w:pPr>
            <w:r>
              <w:rPr>
                <w:rFonts w:ascii="Tahoma" w:hAnsi="Tahoma" w:cs="Tahoma"/>
                <w:noProof/>
                <w:sz w:val="20"/>
              </w:rPr>
              <w:drawing>
                <wp:inline distT="0" distB="0" distL="0" distR="0">
                  <wp:extent cx="504000" cy="504000"/>
                  <wp:effectExtent l="0" t="0" r="0" b="0"/>
                  <wp:docPr id="3" name="Bild 3"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B7AB2" w:rsidRDefault="00CA1255" w:rsidP="002E25E0">
            <w:pPr>
              <w:autoSpaceDE w:val="0"/>
              <w:autoSpaceDN w:val="0"/>
              <w:adjustRightInd w:val="0"/>
              <w:contextualSpacing/>
              <w:rPr>
                <w:rFonts w:cs="Arial"/>
                <w:sz w:val="20"/>
              </w:rPr>
            </w:pPr>
            <w:r>
              <w:rPr>
                <w:rFonts w:cs="Arial"/>
                <w:noProof/>
                <w:sz w:val="20"/>
              </w:rPr>
              <w:drawing>
                <wp:inline distT="0" distB="0" distL="0" distR="0">
                  <wp:extent cx="504000" cy="504000"/>
                  <wp:effectExtent l="0" t="0" r="0" b="0"/>
                  <wp:docPr id="4" name="Bild 4"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B7AB2" w:rsidRDefault="00CA1255" w:rsidP="002E25E0">
            <w:pPr>
              <w:autoSpaceDE w:val="0"/>
              <w:autoSpaceDN w:val="0"/>
              <w:adjustRightInd w:val="0"/>
              <w:contextualSpacing/>
              <w:rPr>
                <w:rFonts w:cs="Arial"/>
                <w:sz w:val="20"/>
              </w:rPr>
            </w:pPr>
            <w:r>
              <w:rPr>
                <w:rFonts w:cs="Arial"/>
                <w:noProof/>
                <w:sz w:val="20"/>
              </w:rPr>
              <w:drawing>
                <wp:inline distT="0" distB="0" distL="0" distR="0">
                  <wp:extent cx="504000" cy="504000"/>
                  <wp:effectExtent l="0" t="0" r="0" b="0"/>
                  <wp:docPr id="5" name="Bild 5"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007D18" w:rsidP="005E7672">
            <w:pPr>
              <w:autoSpaceDE w:val="0"/>
              <w:autoSpaceDN w:val="0"/>
              <w:adjustRightInd w:val="0"/>
              <w:contextualSpacing/>
              <w:rPr>
                <w:rFonts w:cs="Arial"/>
                <w:sz w:val="20"/>
              </w:rPr>
            </w:pPr>
            <w:r w:rsidRPr="005C237F">
              <w:rPr>
                <w:rFonts w:cs="Arial"/>
                <w:noProof/>
                <w:sz w:val="20"/>
              </w:rPr>
              <w:drawing>
                <wp:inline distT="0" distB="0" distL="0" distR="0">
                  <wp:extent cx="504000" cy="504000"/>
                  <wp:effectExtent l="0" t="0" r="0" b="0"/>
                  <wp:docPr id="10" name="Grafik 10"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326" w:type="dxa"/>
            <w:gridSpan w:val="8"/>
            <w:tcBorders>
              <w:top w:val="nil"/>
              <w:left w:val="nil"/>
              <w:right w:val="nil"/>
            </w:tcBorders>
            <w:shd w:val="clear" w:color="auto" w:fill="auto"/>
          </w:tcPr>
          <w:p w:rsidR="00122F51" w:rsidRDefault="00122F51" w:rsidP="00685003">
            <w:pPr>
              <w:autoSpaceDE w:val="0"/>
              <w:autoSpaceDN w:val="0"/>
              <w:adjustRightInd w:val="0"/>
              <w:rPr>
                <w:rFonts w:cs="Arial"/>
                <w:b/>
                <w:sz w:val="22"/>
                <w:szCs w:val="22"/>
              </w:rPr>
            </w:pPr>
          </w:p>
          <w:p w:rsidR="00685003" w:rsidRPr="000C6296" w:rsidRDefault="00685003" w:rsidP="00685003">
            <w:pPr>
              <w:autoSpaceDE w:val="0"/>
              <w:autoSpaceDN w:val="0"/>
              <w:adjustRightInd w:val="0"/>
              <w:rPr>
                <w:rFonts w:cs="Arial"/>
                <w:b/>
                <w:sz w:val="22"/>
                <w:szCs w:val="22"/>
              </w:rPr>
            </w:pPr>
            <w:r w:rsidRPr="000C6296">
              <w:rPr>
                <w:rFonts w:cs="Arial"/>
                <w:b/>
                <w:sz w:val="22"/>
                <w:szCs w:val="22"/>
              </w:rPr>
              <w:t>Hygienevorgaben:</w:t>
            </w:r>
          </w:p>
          <w:p w:rsidR="00685003" w:rsidRPr="000C6296" w:rsidRDefault="00685003" w:rsidP="00685003">
            <w:pPr>
              <w:numPr>
                <w:ilvl w:val="0"/>
                <w:numId w:val="1"/>
              </w:numPr>
              <w:tabs>
                <w:tab w:val="clear" w:pos="720"/>
                <w:tab w:val="num" w:pos="426"/>
              </w:tabs>
              <w:ind w:left="426" w:hanging="426"/>
              <w:rPr>
                <w:rFonts w:cs="Arial"/>
                <w:sz w:val="22"/>
                <w:szCs w:val="22"/>
              </w:rPr>
            </w:pPr>
            <w:r w:rsidRPr="000C6296">
              <w:rPr>
                <w:rFonts w:cs="Arial"/>
                <w:sz w:val="22"/>
                <w:szCs w:val="22"/>
              </w:rPr>
              <w:t>Während der Arbeit nicht essen, trinken oder rauchen.</w:t>
            </w:r>
          </w:p>
          <w:p w:rsidR="00685003" w:rsidRPr="000C6296" w:rsidRDefault="00685003" w:rsidP="00685003">
            <w:pPr>
              <w:numPr>
                <w:ilvl w:val="0"/>
                <w:numId w:val="1"/>
              </w:numPr>
              <w:tabs>
                <w:tab w:val="clear" w:pos="720"/>
                <w:tab w:val="num" w:pos="426"/>
              </w:tabs>
              <w:ind w:left="426" w:hanging="426"/>
              <w:rPr>
                <w:rFonts w:cs="Arial"/>
                <w:sz w:val="22"/>
                <w:szCs w:val="22"/>
              </w:rPr>
            </w:pPr>
            <w:r w:rsidRPr="000C6296">
              <w:rPr>
                <w:rFonts w:cs="Arial"/>
                <w:sz w:val="22"/>
                <w:szCs w:val="22"/>
              </w:rPr>
              <w:t>Der Hautschutzplan ist zu beachten.</w:t>
            </w:r>
          </w:p>
          <w:p w:rsidR="00685003" w:rsidRPr="000C6296" w:rsidRDefault="00685003" w:rsidP="00685003">
            <w:pPr>
              <w:numPr>
                <w:ilvl w:val="0"/>
                <w:numId w:val="1"/>
              </w:numPr>
              <w:tabs>
                <w:tab w:val="clear" w:pos="720"/>
                <w:tab w:val="num" w:pos="426"/>
              </w:tabs>
              <w:ind w:left="426" w:hanging="426"/>
              <w:rPr>
                <w:rFonts w:cs="Arial"/>
                <w:sz w:val="22"/>
                <w:szCs w:val="22"/>
              </w:rPr>
            </w:pPr>
            <w:r w:rsidRPr="000C6296">
              <w:rPr>
                <w:rFonts w:cs="Arial"/>
                <w:sz w:val="22"/>
                <w:szCs w:val="22"/>
              </w:rPr>
              <w:t>Die Pausen- oder Bereitschaftsräume bzw. Tagesunterkünfte nicht mit stark verschmutzter Arbeitskleidung betreten.</w:t>
            </w:r>
          </w:p>
          <w:p w:rsidR="00685003" w:rsidRPr="000C6296" w:rsidRDefault="00685003" w:rsidP="00685003">
            <w:pPr>
              <w:autoSpaceDE w:val="0"/>
              <w:autoSpaceDN w:val="0"/>
              <w:adjustRightInd w:val="0"/>
              <w:rPr>
                <w:rFonts w:cs="Arial"/>
                <w:b/>
                <w:sz w:val="22"/>
                <w:szCs w:val="22"/>
              </w:rPr>
            </w:pPr>
          </w:p>
          <w:p w:rsidR="00685003" w:rsidRPr="000C6296" w:rsidRDefault="00685003" w:rsidP="00685003">
            <w:pPr>
              <w:autoSpaceDE w:val="0"/>
              <w:autoSpaceDN w:val="0"/>
              <w:adjustRightInd w:val="0"/>
              <w:rPr>
                <w:rFonts w:cs="Arial"/>
                <w:b/>
                <w:sz w:val="22"/>
                <w:szCs w:val="22"/>
              </w:rPr>
            </w:pPr>
            <w:r w:rsidRPr="000C6296">
              <w:rPr>
                <w:rFonts w:cs="Arial"/>
                <w:b/>
                <w:sz w:val="22"/>
                <w:szCs w:val="22"/>
              </w:rPr>
              <w:t>Maßnahmen zur Reinigung:</w:t>
            </w:r>
          </w:p>
          <w:p w:rsidR="00685003" w:rsidRPr="000C6296" w:rsidRDefault="00685003" w:rsidP="00685003">
            <w:pPr>
              <w:numPr>
                <w:ilvl w:val="0"/>
                <w:numId w:val="2"/>
              </w:numPr>
              <w:tabs>
                <w:tab w:val="clear" w:pos="720"/>
                <w:tab w:val="num" w:pos="426"/>
              </w:tabs>
              <w:ind w:left="426" w:hanging="426"/>
              <w:rPr>
                <w:rFonts w:cs="Arial"/>
                <w:sz w:val="22"/>
                <w:szCs w:val="22"/>
              </w:rPr>
            </w:pPr>
            <w:r w:rsidRPr="000C6296">
              <w:rPr>
                <w:rFonts w:cs="Arial"/>
                <w:sz w:val="22"/>
                <w:szCs w:val="22"/>
              </w:rPr>
              <w:t>Arbeitsbereich und verwendete Arbeitsmittel sind sachgerecht zu reinigen.</w:t>
            </w:r>
          </w:p>
          <w:p w:rsidR="00685003" w:rsidRPr="000C6296" w:rsidRDefault="00685003" w:rsidP="00685003">
            <w:pPr>
              <w:numPr>
                <w:ilvl w:val="0"/>
                <w:numId w:val="2"/>
              </w:numPr>
              <w:tabs>
                <w:tab w:val="clear" w:pos="720"/>
                <w:tab w:val="num" w:pos="426"/>
              </w:tabs>
              <w:ind w:left="426" w:hanging="426"/>
              <w:rPr>
                <w:rFonts w:cs="Arial"/>
                <w:sz w:val="22"/>
                <w:szCs w:val="22"/>
              </w:rPr>
            </w:pPr>
            <w:r w:rsidRPr="000C6296">
              <w:rPr>
                <w:rFonts w:cs="Arial"/>
                <w:sz w:val="22"/>
                <w:szCs w:val="22"/>
              </w:rPr>
              <w:t>Hände reinigen.</w:t>
            </w:r>
          </w:p>
          <w:p w:rsidR="00685003" w:rsidRPr="000C6296" w:rsidRDefault="00685003" w:rsidP="00685003">
            <w:pPr>
              <w:numPr>
                <w:ilvl w:val="0"/>
                <w:numId w:val="2"/>
              </w:numPr>
              <w:tabs>
                <w:tab w:val="clear" w:pos="720"/>
                <w:tab w:val="num" w:pos="426"/>
              </w:tabs>
              <w:ind w:left="426" w:hanging="426"/>
              <w:rPr>
                <w:rFonts w:cs="Arial"/>
                <w:sz w:val="22"/>
                <w:szCs w:val="22"/>
              </w:rPr>
            </w:pPr>
            <w:r w:rsidRPr="000C6296">
              <w:rPr>
                <w:rFonts w:cs="Arial"/>
                <w:sz w:val="22"/>
                <w:szCs w:val="22"/>
              </w:rPr>
              <w:t>Nach Verlassen des Arbeitsbereiches ist PSA zum mehrfachen Gebrauch (Korbbrille, Schuhwerk) abzulegen und sachgerecht zu reinigen.</w:t>
            </w:r>
          </w:p>
          <w:p w:rsidR="00685003" w:rsidRPr="000C6296" w:rsidRDefault="00685003" w:rsidP="00685003">
            <w:pPr>
              <w:autoSpaceDE w:val="0"/>
              <w:autoSpaceDN w:val="0"/>
              <w:adjustRightInd w:val="0"/>
              <w:jc w:val="both"/>
              <w:outlineLvl w:val="0"/>
              <w:rPr>
                <w:rFonts w:cs="Arial"/>
                <w:b/>
                <w:sz w:val="22"/>
                <w:szCs w:val="22"/>
              </w:rPr>
            </w:pPr>
          </w:p>
          <w:p w:rsidR="00685003" w:rsidRPr="000C6296" w:rsidRDefault="00685003" w:rsidP="00685003">
            <w:pPr>
              <w:autoSpaceDE w:val="0"/>
              <w:autoSpaceDN w:val="0"/>
              <w:adjustRightInd w:val="0"/>
              <w:jc w:val="both"/>
              <w:outlineLvl w:val="0"/>
              <w:rPr>
                <w:rFonts w:cs="Arial"/>
                <w:b/>
                <w:sz w:val="22"/>
                <w:szCs w:val="22"/>
              </w:rPr>
            </w:pPr>
            <w:r w:rsidRPr="000C6296">
              <w:rPr>
                <w:rFonts w:cs="Arial"/>
                <w:b/>
                <w:sz w:val="22"/>
                <w:szCs w:val="22"/>
              </w:rPr>
              <w:t xml:space="preserve">Empfohlene PSA, wenn </w:t>
            </w:r>
            <w:r w:rsidRPr="000C6296">
              <w:rPr>
                <w:rFonts w:cs="Arial"/>
                <w:b/>
                <w:bCs/>
                <w:sz w:val="22"/>
                <w:szCs w:val="22"/>
              </w:rPr>
              <w:t xml:space="preserve">Biostoffe </w:t>
            </w:r>
            <w:r w:rsidRPr="000C6296">
              <w:rPr>
                <w:rFonts w:cs="Arial"/>
                <w:b/>
                <w:sz w:val="22"/>
                <w:szCs w:val="22"/>
              </w:rPr>
              <w:t>als Aerosol vorliegen:</w:t>
            </w:r>
          </w:p>
          <w:p w:rsidR="00685003" w:rsidRPr="000C6296" w:rsidRDefault="00685003" w:rsidP="00685003">
            <w:pPr>
              <w:numPr>
                <w:ilvl w:val="0"/>
                <w:numId w:val="1"/>
              </w:numPr>
              <w:tabs>
                <w:tab w:val="clear" w:pos="720"/>
                <w:tab w:val="num" w:pos="426"/>
              </w:tabs>
              <w:ind w:left="426" w:hanging="426"/>
              <w:rPr>
                <w:rFonts w:cs="Arial"/>
                <w:sz w:val="22"/>
                <w:szCs w:val="22"/>
              </w:rPr>
            </w:pPr>
            <w:r w:rsidRPr="000C6296">
              <w:rPr>
                <w:rFonts w:cs="Arial"/>
                <w:sz w:val="22"/>
                <w:szCs w:val="22"/>
              </w:rPr>
              <w:t>Korbbrille</w:t>
            </w:r>
          </w:p>
          <w:p w:rsidR="00685003" w:rsidRPr="000C6296" w:rsidRDefault="00685003" w:rsidP="00685003">
            <w:pPr>
              <w:numPr>
                <w:ilvl w:val="0"/>
                <w:numId w:val="1"/>
              </w:numPr>
              <w:tabs>
                <w:tab w:val="clear" w:pos="720"/>
                <w:tab w:val="num" w:pos="426"/>
              </w:tabs>
              <w:ind w:left="426" w:hanging="426"/>
              <w:rPr>
                <w:rFonts w:cs="Arial"/>
                <w:sz w:val="22"/>
                <w:szCs w:val="22"/>
              </w:rPr>
            </w:pPr>
            <w:r w:rsidRPr="000C6296">
              <w:rPr>
                <w:rFonts w:cs="Arial"/>
                <w:sz w:val="22"/>
                <w:szCs w:val="22"/>
              </w:rPr>
              <w:t>partikelfiltrierender Atemschutz (im Handel erhältlich als Feinstaubmaske) FFP2/FFP3 mit Aus-atemventil; FFP3 verbindlich, wenn mit Biostoffen der RG 3 zu rechnen ist bzw. wird insbesondere bei stark staubenden Tätigkeiten empfohlen</w:t>
            </w:r>
          </w:p>
          <w:p w:rsidR="00122F51" w:rsidRPr="00122F51" w:rsidRDefault="00685003" w:rsidP="00CE2D29">
            <w:pPr>
              <w:numPr>
                <w:ilvl w:val="0"/>
                <w:numId w:val="1"/>
              </w:numPr>
              <w:tabs>
                <w:tab w:val="clear" w:pos="720"/>
                <w:tab w:val="num" w:pos="426"/>
              </w:tabs>
              <w:ind w:left="426" w:hanging="426"/>
              <w:rPr>
                <w:rFonts w:cs="Arial"/>
                <w:sz w:val="18"/>
                <w:szCs w:val="18"/>
              </w:rPr>
            </w:pPr>
            <w:r w:rsidRPr="00122F51">
              <w:rPr>
                <w:rFonts w:cs="Arial"/>
                <w:sz w:val="22"/>
                <w:szCs w:val="22"/>
              </w:rPr>
              <w:t>Chemikalienschutzanzug, z. B. Einweg-Overall Chemikalienschutz Typ 4B</w:t>
            </w:r>
          </w:p>
          <w:p w:rsidR="00A626A7" w:rsidRPr="00122F51" w:rsidRDefault="00685003" w:rsidP="00CE2D29">
            <w:pPr>
              <w:numPr>
                <w:ilvl w:val="0"/>
                <w:numId w:val="1"/>
              </w:numPr>
              <w:tabs>
                <w:tab w:val="clear" w:pos="720"/>
                <w:tab w:val="num" w:pos="426"/>
              </w:tabs>
              <w:ind w:left="426" w:hanging="426"/>
              <w:rPr>
                <w:rFonts w:cs="Arial"/>
                <w:sz w:val="18"/>
                <w:szCs w:val="18"/>
              </w:rPr>
            </w:pPr>
            <w:r w:rsidRPr="00122F51">
              <w:rPr>
                <w:rFonts w:cs="Arial"/>
                <w:sz w:val="22"/>
                <w:szCs w:val="22"/>
              </w:rPr>
              <w:t>Einweg-Schutzhandschuhe aus Nitril mit verlängertem Schaft</w:t>
            </w:r>
            <w:r w:rsidR="005E7672" w:rsidRPr="00122F51">
              <w:rPr>
                <w:rFonts w:cs="Arial"/>
                <w:sz w:val="22"/>
                <w:szCs w:val="22"/>
              </w:rPr>
              <w:br/>
            </w:r>
            <w:r w:rsidRPr="00122F51">
              <w:rPr>
                <w:rFonts w:cs="Arial"/>
                <w:sz w:val="22"/>
                <w:szCs w:val="22"/>
              </w:rPr>
              <w:t>geschlossene leicht zu reinigende desinfizierbare Schuhe oder Stiefel</w:t>
            </w:r>
          </w:p>
          <w:p w:rsidR="00122F51" w:rsidRPr="00B42E35" w:rsidRDefault="00122F51" w:rsidP="00122F51">
            <w:pPr>
              <w:ind w:left="360"/>
              <w:rPr>
                <w:rFonts w:cs="Arial"/>
                <w:sz w:val="18"/>
                <w:szCs w:val="18"/>
              </w:rPr>
            </w:pPr>
          </w:p>
        </w:tc>
        <w:tc>
          <w:tcPr>
            <w:tcW w:w="163"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r w:rsidR="00050947" w:rsidRPr="00C17987" w:rsidTr="00513AF4">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t> </w:t>
            </w:r>
          </w:p>
        </w:tc>
        <w:tc>
          <w:tcPr>
            <w:tcW w:w="10318" w:type="dxa"/>
            <w:gridSpan w:val="9"/>
            <w:tcBorders>
              <w:top w:val="nil"/>
              <w:left w:val="nil"/>
              <w:bottom w:val="nil"/>
              <w:right w:val="nil"/>
            </w:tcBorders>
            <w:shd w:val="clear" w:color="auto" w:fill="008000"/>
            <w:noWrap/>
            <w:vAlign w:val="center"/>
          </w:tcPr>
          <w:p w:rsidR="00050947" w:rsidRPr="00C17A88" w:rsidRDefault="00285F7C" w:rsidP="002E25E0">
            <w:pPr>
              <w:contextualSpacing/>
              <w:jc w:val="center"/>
              <w:rPr>
                <w:rFonts w:cs="Arial"/>
                <w:b/>
                <w:smallCaps/>
                <w:color w:val="FFFFFF"/>
                <w:szCs w:val="24"/>
              </w:rPr>
            </w:pPr>
            <w:r w:rsidRPr="00C17A88">
              <w:rPr>
                <w:rFonts w:cs="Arial"/>
                <w:b/>
                <w:smallCaps/>
                <w:color w:val="FFFFFF"/>
                <w:szCs w:val="24"/>
              </w:rPr>
              <w:t>Verhalten im Gefahrfall</w:t>
            </w:r>
          </w:p>
        </w:tc>
        <w:tc>
          <w:tcPr>
            <w:tcW w:w="163"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t> </w:t>
            </w:r>
          </w:p>
        </w:tc>
      </w:tr>
      <w:tr w:rsidR="0072651C" w:rsidRPr="00C17987" w:rsidTr="00513AF4">
        <w:trPr>
          <w:trHeight w:val="255"/>
        </w:trPr>
        <w:tc>
          <w:tcPr>
            <w:tcW w:w="172" w:type="dxa"/>
            <w:tcBorders>
              <w:top w:val="nil"/>
              <w:left w:val="nil"/>
              <w:bottom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c>
          <w:tcPr>
            <w:tcW w:w="10318" w:type="dxa"/>
            <w:gridSpan w:val="9"/>
            <w:tcBorders>
              <w:top w:val="nil"/>
              <w:left w:val="nil"/>
              <w:right w:val="nil"/>
            </w:tcBorders>
            <w:shd w:val="clear" w:color="auto" w:fill="auto"/>
            <w:noWrap/>
          </w:tcPr>
          <w:p w:rsidR="00122F51" w:rsidRDefault="00122F51" w:rsidP="00122F51">
            <w:pPr>
              <w:spacing w:before="60" w:after="60"/>
              <w:ind w:left="360"/>
              <w:rPr>
                <w:rFonts w:eastAsia="Calibri" w:cs="Arial"/>
                <w:sz w:val="22"/>
                <w:szCs w:val="22"/>
                <w:lang w:eastAsia="en-US"/>
              </w:rPr>
            </w:pPr>
          </w:p>
          <w:p w:rsidR="00685003" w:rsidRPr="00122F51" w:rsidRDefault="00685003" w:rsidP="00122F51">
            <w:pPr>
              <w:numPr>
                <w:ilvl w:val="0"/>
                <w:numId w:val="1"/>
              </w:numPr>
              <w:tabs>
                <w:tab w:val="clear" w:pos="720"/>
                <w:tab w:val="num" w:pos="426"/>
              </w:tabs>
              <w:ind w:left="426" w:hanging="426"/>
              <w:rPr>
                <w:rFonts w:cs="Arial"/>
                <w:sz w:val="22"/>
                <w:szCs w:val="22"/>
              </w:rPr>
            </w:pPr>
            <w:r w:rsidRPr="00122F51">
              <w:rPr>
                <w:rFonts w:cs="Arial"/>
                <w:sz w:val="22"/>
                <w:szCs w:val="22"/>
              </w:rPr>
              <w:t xml:space="preserve">Bei Auftreten akuter Krankheitssymptome ist ein Arzt aufzusuchen, mit dem Hinweis auf die </w:t>
            </w:r>
            <w:r w:rsidR="00122F51" w:rsidRPr="00122F51">
              <w:rPr>
                <w:rFonts w:cs="Arial"/>
                <w:sz w:val="22"/>
                <w:szCs w:val="22"/>
              </w:rPr>
              <w:br/>
            </w:r>
            <w:r w:rsidRPr="00122F51">
              <w:rPr>
                <w:rFonts w:cs="Arial"/>
                <w:sz w:val="22"/>
                <w:szCs w:val="22"/>
              </w:rPr>
              <w:t>gefährdende Tätigkeit.</w:t>
            </w:r>
          </w:p>
          <w:p w:rsidR="00007D18" w:rsidRPr="007906A5" w:rsidRDefault="00685003" w:rsidP="00122F51">
            <w:pPr>
              <w:numPr>
                <w:ilvl w:val="0"/>
                <w:numId w:val="1"/>
              </w:numPr>
              <w:tabs>
                <w:tab w:val="clear" w:pos="720"/>
                <w:tab w:val="num" w:pos="426"/>
              </w:tabs>
              <w:ind w:left="426" w:hanging="426"/>
              <w:rPr>
                <w:rFonts w:eastAsia="Calibri" w:cs="Arial"/>
                <w:sz w:val="20"/>
                <w:lang w:eastAsia="en-US"/>
              </w:rPr>
            </w:pPr>
            <w:r w:rsidRPr="00122F51">
              <w:rPr>
                <w:rFonts w:cs="Arial"/>
                <w:sz w:val="22"/>
                <w:szCs w:val="22"/>
              </w:rPr>
              <w:t xml:space="preserve">Es wird empfohlen, die Beratung durch den Betriebsarzt bzw. die Arbeitsmedizinische Vorsorge </w:t>
            </w:r>
            <w:r w:rsidR="00122F51" w:rsidRPr="00122F51">
              <w:rPr>
                <w:rFonts w:cs="Arial"/>
                <w:sz w:val="22"/>
                <w:szCs w:val="22"/>
              </w:rPr>
              <w:br/>
            </w:r>
            <w:r w:rsidRPr="00122F51">
              <w:rPr>
                <w:rFonts w:cs="Arial"/>
                <w:sz w:val="22"/>
                <w:szCs w:val="22"/>
              </w:rPr>
              <w:t>zu nutzen.</w:t>
            </w:r>
            <w:r w:rsidR="000C6296">
              <w:rPr>
                <w:rFonts w:eastAsia="Calibri" w:cs="Arial"/>
                <w:sz w:val="20"/>
                <w:lang w:eastAsia="en-US"/>
              </w:rPr>
              <w:br/>
            </w:r>
          </w:p>
          <w:p w:rsidR="0072651C" w:rsidRDefault="00A93AA3" w:rsidP="002E25E0">
            <w:pPr>
              <w:tabs>
                <w:tab w:val="left" w:pos="2623"/>
                <w:tab w:val="left" w:pos="6592"/>
              </w:tabs>
              <w:autoSpaceDE w:val="0"/>
              <w:autoSpaceDN w:val="0"/>
              <w:adjustRightInd w:val="0"/>
              <w:contextualSpacing/>
              <w:rPr>
                <w:rFonts w:cs="Arial"/>
                <w:b/>
                <w:szCs w:val="24"/>
              </w:rPr>
            </w:pPr>
            <w:r>
              <w:rPr>
                <w:rFonts w:cs="Arial"/>
                <w:b/>
                <w:szCs w:val="24"/>
              </w:rPr>
              <w:tab/>
            </w:r>
            <w:r w:rsidRPr="00122F51">
              <w:rPr>
                <w:rFonts w:cs="Arial"/>
                <w:b/>
                <w:szCs w:val="24"/>
              </w:rPr>
              <w:t xml:space="preserve">Vorgesetzter: </w:t>
            </w:r>
            <w:r w:rsidRPr="00122F51">
              <w:rPr>
                <w:rFonts w:cs="Arial"/>
                <w:b/>
                <w:szCs w:val="24"/>
              </w:rPr>
              <w:tab/>
              <w:t>Tel.-Nr.:</w:t>
            </w:r>
          </w:p>
          <w:p w:rsidR="00122F51" w:rsidRDefault="00122F51" w:rsidP="002E25E0">
            <w:pPr>
              <w:tabs>
                <w:tab w:val="left" w:pos="2623"/>
                <w:tab w:val="left" w:pos="6592"/>
              </w:tabs>
              <w:autoSpaceDE w:val="0"/>
              <w:autoSpaceDN w:val="0"/>
              <w:adjustRightInd w:val="0"/>
              <w:contextualSpacing/>
              <w:rPr>
                <w:rFonts w:cs="Arial"/>
                <w:szCs w:val="24"/>
              </w:rPr>
            </w:pPr>
          </w:p>
          <w:p w:rsidR="00122F51" w:rsidRDefault="00122F51" w:rsidP="002E25E0">
            <w:pPr>
              <w:tabs>
                <w:tab w:val="left" w:pos="2623"/>
                <w:tab w:val="left" w:pos="6592"/>
              </w:tabs>
              <w:autoSpaceDE w:val="0"/>
              <w:autoSpaceDN w:val="0"/>
              <w:adjustRightInd w:val="0"/>
              <w:contextualSpacing/>
              <w:rPr>
                <w:rFonts w:cs="Arial"/>
                <w:szCs w:val="24"/>
              </w:rPr>
            </w:pPr>
          </w:p>
          <w:p w:rsidR="00122F51" w:rsidRPr="00122F51" w:rsidRDefault="00122F51" w:rsidP="002E25E0">
            <w:pPr>
              <w:tabs>
                <w:tab w:val="left" w:pos="2623"/>
                <w:tab w:val="left" w:pos="6592"/>
              </w:tabs>
              <w:autoSpaceDE w:val="0"/>
              <w:autoSpaceDN w:val="0"/>
              <w:adjustRightInd w:val="0"/>
              <w:contextualSpacing/>
              <w:rPr>
                <w:rFonts w:cs="Arial"/>
                <w:szCs w:val="24"/>
              </w:rPr>
            </w:pPr>
          </w:p>
        </w:tc>
        <w:tc>
          <w:tcPr>
            <w:tcW w:w="163" w:type="dxa"/>
            <w:tcBorders>
              <w:top w:val="nil"/>
              <w:left w:val="nil"/>
              <w:bottom w:val="nil"/>
              <w:right w:val="nil"/>
            </w:tcBorders>
            <w:shd w:val="clear" w:color="auto" w:fill="008000"/>
            <w:noWrap/>
            <w:vAlign w:val="bottom"/>
          </w:tcPr>
          <w:p w:rsidR="0072651C" w:rsidRPr="00C17987" w:rsidRDefault="00A93AA3" w:rsidP="002E25E0">
            <w:pPr>
              <w:rPr>
                <w:rFonts w:cs="Arial"/>
                <w:sz w:val="20"/>
              </w:rPr>
            </w:pPr>
            <w:r>
              <w:rPr>
                <w:rFonts w:cs="Arial"/>
                <w:sz w:val="20"/>
              </w:rPr>
              <w:tab/>
            </w:r>
          </w:p>
        </w:tc>
      </w:tr>
      <w:tr w:rsidR="00122F51" w:rsidRPr="00C17987" w:rsidTr="00EE1126">
        <w:trPr>
          <w:trHeight w:hRule="exact" w:val="397"/>
        </w:trPr>
        <w:tc>
          <w:tcPr>
            <w:tcW w:w="172" w:type="dxa"/>
            <w:tcBorders>
              <w:top w:val="nil"/>
              <w:left w:val="nil"/>
              <w:bottom w:val="nil"/>
              <w:right w:val="nil"/>
            </w:tcBorders>
            <w:shd w:val="clear" w:color="auto" w:fill="008000"/>
            <w:noWrap/>
            <w:vAlign w:val="bottom"/>
          </w:tcPr>
          <w:p w:rsidR="00122F51" w:rsidRPr="00C17987" w:rsidRDefault="00122F51" w:rsidP="00122F51">
            <w:pPr>
              <w:rPr>
                <w:rFonts w:cs="Arial"/>
                <w:sz w:val="20"/>
              </w:rPr>
            </w:pPr>
            <w:r w:rsidRPr="00C17987">
              <w:rPr>
                <w:rFonts w:cs="Arial"/>
                <w:sz w:val="20"/>
              </w:rPr>
              <w:t> </w:t>
            </w:r>
          </w:p>
        </w:tc>
        <w:tc>
          <w:tcPr>
            <w:tcW w:w="10318" w:type="dxa"/>
            <w:gridSpan w:val="9"/>
            <w:tcBorders>
              <w:top w:val="nil"/>
              <w:left w:val="nil"/>
              <w:bottom w:val="nil"/>
              <w:right w:val="nil"/>
            </w:tcBorders>
            <w:shd w:val="clear" w:color="auto" w:fill="008000"/>
            <w:noWrap/>
            <w:vAlign w:val="center"/>
          </w:tcPr>
          <w:p w:rsidR="00122F51" w:rsidRPr="00C17A88" w:rsidRDefault="00122F51" w:rsidP="00122F51">
            <w:pPr>
              <w:contextualSpacing/>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122F51" w:rsidRPr="00C17987" w:rsidRDefault="00122F51" w:rsidP="00122F51">
            <w:pPr>
              <w:rPr>
                <w:rFonts w:cs="Arial"/>
                <w:sz w:val="20"/>
              </w:rPr>
            </w:pPr>
            <w:r w:rsidRPr="00C17987">
              <w:rPr>
                <w:rFonts w:cs="Arial"/>
                <w:sz w:val="20"/>
              </w:rPr>
              <w:t> </w:t>
            </w:r>
          </w:p>
        </w:tc>
      </w:tr>
      <w:tr w:rsidR="00050947" w:rsidRPr="00C17987" w:rsidTr="00513AF4">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lastRenderedPageBreak/>
              <w:t> </w:t>
            </w:r>
          </w:p>
        </w:tc>
        <w:tc>
          <w:tcPr>
            <w:tcW w:w="10318" w:type="dxa"/>
            <w:gridSpan w:val="9"/>
            <w:tcBorders>
              <w:top w:val="nil"/>
              <w:left w:val="nil"/>
              <w:bottom w:val="nil"/>
              <w:right w:val="nil"/>
            </w:tcBorders>
            <w:shd w:val="clear" w:color="auto" w:fill="008000"/>
            <w:noWrap/>
            <w:vAlign w:val="center"/>
          </w:tcPr>
          <w:tbl>
            <w:tblPr>
              <w:tblW w:w="10623" w:type="dxa"/>
              <w:tblInd w:w="40" w:type="dxa"/>
              <w:tblLayout w:type="fixed"/>
              <w:tblCellMar>
                <w:left w:w="70" w:type="dxa"/>
                <w:right w:w="70" w:type="dxa"/>
              </w:tblCellMar>
              <w:tblLook w:val="0000" w:firstRow="0" w:lastRow="0" w:firstColumn="0" w:lastColumn="0" w:noHBand="0" w:noVBand="0"/>
            </w:tblPr>
            <w:tblGrid>
              <w:gridCol w:w="172"/>
              <w:gridCol w:w="8010"/>
              <w:gridCol w:w="2245"/>
              <w:gridCol w:w="196"/>
            </w:tblGrid>
            <w:tr w:rsidR="0059611D" w:rsidRPr="00C17987" w:rsidTr="00595140">
              <w:trPr>
                <w:trHeight w:hRule="exact" w:val="397"/>
              </w:trPr>
              <w:tc>
                <w:tcPr>
                  <w:tcW w:w="172" w:type="dxa"/>
                  <w:tcBorders>
                    <w:top w:val="nil"/>
                    <w:left w:val="nil"/>
                    <w:bottom w:val="nil"/>
                    <w:right w:val="nil"/>
                  </w:tcBorders>
                  <w:shd w:val="clear" w:color="auto" w:fill="008000"/>
                  <w:noWrap/>
                  <w:vAlign w:val="bottom"/>
                </w:tcPr>
                <w:p w:rsidR="0059611D" w:rsidRPr="00C17987" w:rsidRDefault="0059611D" w:rsidP="00122F51">
                  <w:pPr>
                    <w:framePr w:hSpace="141" w:wrap="around" w:vAnchor="page" w:hAnchor="margin" w:y="609"/>
                    <w:rPr>
                      <w:rFonts w:cs="Arial"/>
                      <w:sz w:val="20"/>
                    </w:rPr>
                  </w:pPr>
                  <w:r w:rsidRPr="00C17987">
                    <w:rPr>
                      <w:rFonts w:cs="Arial"/>
                      <w:sz w:val="20"/>
                    </w:rPr>
                    <w:t> </w:t>
                  </w:r>
                </w:p>
              </w:tc>
              <w:tc>
                <w:tcPr>
                  <w:tcW w:w="8010" w:type="dxa"/>
                  <w:tcBorders>
                    <w:top w:val="nil"/>
                    <w:left w:val="nil"/>
                    <w:bottom w:val="nil"/>
                    <w:right w:val="nil"/>
                  </w:tcBorders>
                  <w:shd w:val="clear" w:color="auto" w:fill="008000"/>
                  <w:noWrap/>
                  <w:vAlign w:val="center"/>
                </w:tcPr>
                <w:p w:rsidR="0059611D" w:rsidRPr="00C17A88" w:rsidRDefault="0059611D" w:rsidP="00122F51">
                  <w:pPr>
                    <w:framePr w:hSpace="141" w:wrap="around" w:vAnchor="page" w:hAnchor="margin" w:y="609"/>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45" w:type="dxa"/>
                  <w:tcBorders>
                    <w:top w:val="nil"/>
                    <w:left w:val="nil"/>
                    <w:bottom w:val="nil"/>
                    <w:right w:val="nil"/>
                  </w:tcBorders>
                  <w:shd w:val="clear" w:color="auto" w:fill="C00000"/>
                  <w:vAlign w:val="center"/>
                </w:tcPr>
                <w:p w:rsidR="0059611D" w:rsidRPr="00C576E1" w:rsidRDefault="0059611D" w:rsidP="00122F51">
                  <w:pPr>
                    <w:framePr w:hSpace="141" w:wrap="around" w:vAnchor="page" w:hAnchor="margin" w:y="609"/>
                    <w:jc w:val="center"/>
                    <w:rPr>
                      <w:rFonts w:cs="Arial"/>
                      <w:b/>
                      <w:color w:val="FFFFFF" w:themeColor="background1"/>
                    </w:rPr>
                  </w:pPr>
                  <w:r w:rsidRPr="004F22ED">
                    <w:rPr>
                      <w:rFonts w:cs="Arial"/>
                      <w:b/>
                      <w:smallCaps/>
                      <w:color w:val="FFFFFF"/>
                      <w:szCs w:val="24"/>
                    </w:rPr>
                    <w:t>Notruf 112</w:t>
                  </w:r>
                </w:p>
              </w:tc>
              <w:tc>
                <w:tcPr>
                  <w:tcW w:w="196" w:type="dxa"/>
                  <w:tcBorders>
                    <w:top w:val="nil"/>
                    <w:left w:val="nil"/>
                    <w:bottom w:val="nil"/>
                    <w:right w:val="nil"/>
                  </w:tcBorders>
                  <w:shd w:val="clear" w:color="auto" w:fill="008000"/>
                  <w:noWrap/>
                  <w:vAlign w:val="bottom"/>
                </w:tcPr>
                <w:p w:rsidR="0059611D" w:rsidRPr="00C17987" w:rsidRDefault="0059611D" w:rsidP="00122F51">
                  <w:pPr>
                    <w:framePr w:hSpace="141" w:wrap="around" w:vAnchor="page" w:hAnchor="margin" w:y="609"/>
                    <w:rPr>
                      <w:rFonts w:cs="Arial"/>
                      <w:sz w:val="20"/>
                    </w:rPr>
                  </w:pPr>
                  <w:r w:rsidRPr="00C17987">
                    <w:rPr>
                      <w:rFonts w:cs="Arial"/>
                      <w:sz w:val="20"/>
                    </w:rPr>
                    <w:t> </w:t>
                  </w:r>
                </w:p>
              </w:tc>
            </w:tr>
          </w:tbl>
          <w:p w:rsidR="00050947" w:rsidRPr="00C17A88" w:rsidRDefault="00285F7C" w:rsidP="002E25E0">
            <w:pPr>
              <w:contextualSpacing/>
              <w:jc w:val="center"/>
              <w:rPr>
                <w:rFonts w:cs="Arial"/>
                <w:b/>
                <w:smallCaps/>
                <w:color w:val="FFFFFF"/>
                <w:szCs w:val="24"/>
              </w:rPr>
            </w:pPr>
            <w:r w:rsidRPr="00C17A88">
              <w:rPr>
                <w:rFonts w:cs="Arial"/>
                <w:b/>
                <w:smallCaps/>
                <w:color w:val="FFFFFF"/>
                <w:szCs w:val="24"/>
              </w:rPr>
              <w:t>Erste Hilfe</w:t>
            </w:r>
          </w:p>
        </w:tc>
        <w:tc>
          <w:tcPr>
            <w:tcW w:w="163"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t> </w:t>
            </w:r>
          </w:p>
        </w:tc>
      </w:tr>
      <w:tr w:rsidR="0072651C" w:rsidRPr="00C17987" w:rsidTr="00513AF4">
        <w:trPr>
          <w:trHeight w:val="426"/>
        </w:trPr>
        <w:tc>
          <w:tcPr>
            <w:tcW w:w="172"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2E25E0">
            <w:pPr>
              <w:contextualSpacing/>
              <w:rPr>
                <w:rFonts w:cs="Arial"/>
                <w:sz w:val="20"/>
              </w:rPr>
            </w:pPr>
          </w:p>
          <w:p w:rsidR="00122F51" w:rsidRDefault="00122F51" w:rsidP="002E25E0">
            <w:pPr>
              <w:contextualSpacing/>
              <w:rPr>
                <w:rFonts w:cs="Arial"/>
                <w:noProof/>
                <w:sz w:val="20"/>
              </w:rPr>
            </w:pPr>
          </w:p>
          <w:p w:rsidR="00122F51" w:rsidRDefault="00122F51" w:rsidP="002E25E0">
            <w:pPr>
              <w:contextualSpacing/>
              <w:rPr>
                <w:rFonts w:cs="Arial"/>
                <w:noProof/>
                <w:sz w:val="20"/>
              </w:rPr>
            </w:pPr>
          </w:p>
          <w:p w:rsidR="0072651C" w:rsidRPr="00C17987" w:rsidRDefault="00CA1255" w:rsidP="002E25E0">
            <w:pPr>
              <w:contextualSpacing/>
              <w:rPr>
                <w:rFonts w:cs="Arial"/>
                <w:sz w:val="20"/>
              </w:rPr>
            </w:pPr>
            <w:r>
              <w:rPr>
                <w:rFonts w:cs="Arial"/>
                <w:noProof/>
                <w:sz w:val="20"/>
              </w:rPr>
              <w:drawing>
                <wp:inline distT="0" distB="0" distL="0" distR="0">
                  <wp:extent cx="381000" cy="3810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326" w:type="dxa"/>
            <w:gridSpan w:val="8"/>
            <w:tcBorders>
              <w:top w:val="nil"/>
              <w:left w:val="nil"/>
              <w:right w:val="nil"/>
            </w:tcBorders>
            <w:shd w:val="clear" w:color="auto" w:fill="auto"/>
          </w:tcPr>
          <w:p w:rsidR="00122F51" w:rsidRDefault="00122F51" w:rsidP="00122F51">
            <w:pPr>
              <w:autoSpaceDE w:val="0"/>
              <w:autoSpaceDN w:val="0"/>
              <w:adjustRightInd w:val="0"/>
              <w:spacing w:before="60"/>
              <w:ind w:left="360"/>
              <w:rPr>
                <w:rFonts w:eastAsia="Calibri" w:cs="Arial"/>
                <w:sz w:val="22"/>
                <w:szCs w:val="22"/>
                <w:lang w:eastAsia="en-US"/>
              </w:rPr>
            </w:pPr>
          </w:p>
          <w:p w:rsidR="00685003" w:rsidRPr="000C6296" w:rsidRDefault="00685003" w:rsidP="005E7672">
            <w:pPr>
              <w:numPr>
                <w:ilvl w:val="0"/>
                <w:numId w:val="19"/>
              </w:numPr>
              <w:tabs>
                <w:tab w:val="clear" w:pos="720"/>
                <w:tab w:val="num" w:pos="356"/>
              </w:tabs>
              <w:autoSpaceDE w:val="0"/>
              <w:autoSpaceDN w:val="0"/>
              <w:adjustRightInd w:val="0"/>
              <w:spacing w:before="60"/>
              <w:ind w:left="357" w:hanging="357"/>
              <w:rPr>
                <w:rFonts w:eastAsia="Calibri" w:cs="Arial"/>
                <w:sz w:val="22"/>
                <w:szCs w:val="22"/>
                <w:lang w:eastAsia="en-US"/>
              </w:rPr>
            </w:pPr>
            <w:r w:rsidRPr="000C6296">
              <w:rPr>
                <w:rFonts w:eastAsia="Calibri" w:cs="Arial"/>
                <w:sz w:val="22"/>
                <w:szCs w:val="22"/>
                <w:lang w:eastAsia="en-US"/>
              </w:rPr>
              <w:t>Verletzungen sind dem Verantwortlichen im Betrieb zu melden, in das Verbandbuch einzutragen und ggf. ist ein Arzt aufzusuchen.</w:t>
            </w:r>
          </w:p>
          <w:p w:rsidR="00685003" w:rsidRPr="000C6296" w:rsidRDefault="00685003" w:rsidP="00685003">
            <w:pPr>
              <w:numPr>
                <w:ilvl w:val="0"/>
                <w:numId w:val="19"/>
              </w:numPr>
              <w:tabs>
                <w:tab w:val="clear" w:pos="720"/>
                <w:tab w:val="num" w:pos="356"/>
              </w:tabs>
              <w:autoSpaceDE w:val="0"/>
              <w:autoSpaceDN w:val="0"/>
              <w:adjustRightInd w:val="0"/>
              <w:ind w:left="356" w:hanging="356"/>
              <w:rPr>
                <w:rFonts w:cs="Arial"/>
                <w:sz w:val="22"/>
                <w:szCs w:val="22"/>
              </w:rPr>
            </w:pPr>
            <w:r w:rsidRPr="000C6296">
              <w:rPr>
                <w:rFonts w:cs="Arial"/>
                <w:sz w:val="22"/>
                <w:szCs w:val="22"/>
              </w:rPr>
              <w:t>Auch kleine Wunden sind sachgerecht zu behandeln.</w:t>
            </w:r>
            <w:r w:rsidR="000C6296" w:rsidRPr="000C6296">
              <w:rPr>
                <w:rFonts w:cs="Arial"/>
                <w:sz w:val="22"/>
                <w:szCs w:val="22"/>
              </w:rPr>
              <w:br/>
            </w:r>
          </w:p>
          <w:p w:rsidR="00007D18" w:rsidRPr="005E7672" w:rsidRDefault="00007D18" w:rsidP="0059611D">
            <w:pPr>
              <w:tabs>
                <w:tab w:val="left" w:pos="214"/>
                <w:tab w:val="left" w:pos="1646"/>
                <w:tab w:val="left" w:pos="5591"/>
              </w:tabs>
              <w:ind w:left="214" w:hanging="186"/>
              <w:contextualSpacing/>
              <w:rPr>
                <w:rFonts w:cs="Arial"/>
                <w:sz w:val="6"/>
                <w:szCs w:val="6"/>
              </w:rPr>
            </w:pPr>
          </w:p>
          <w:p w:rsidR="00085AA9" w:rsidRDefault="0059611D" w:rsidP="0059611D">
            <w:pPr>
              <w:tabs>
                <w:tab w:val="left" w:pos="214"/>
                <w:tab w:val="left" w:pos="1646"/>
                <w:tab w:val="left" w:pos="5591"/>
              </w:tabs>
              <w:ind w:left="214" w:hanging="186"/>
              <w:contextualSpacing/>
              <w:rPr>
                <w:rFonts w:cs="Arial"/>
                <w:b/>
                <w:szCs w:val="24"/>
              </w:rPr>
            </w:pPr>
            <w:r>
              <w:rPr>
                <w:rFonts w:cs="Arial"/>
                <w:b/>
                <w:sz w:val="22"/>
                <w:szCs w:val="22"/>
              </w:rPr>
              <w:tab/>
            </w:r>
            <w:r w:rsidR="00A93AA3" w:rsidRPr="002E25E0">
              <w:rPr>
                <w:rFonts w:cs="Arial"/>
                <w:b/>
                <w:sz w:val="22"/>
                <w:szCs w:val="22"/>
              </w:rPr>
              <w:tab/>
            </w:r>
            <w:r w:rsidR="00A93AA3" w:rsidRPr="00122F51">
              <w:rPr>
                <w:rFonts w:cs="Arial"/>
                <w:b/>
                <w:szCs w:val="24"/>
              </w:rPr>
              <w:t>Ersthelfer:</w:t>
            </w:r>
            <w:r w:rsidR="00A93AA3" w:rsidRPr="00122F51">
              <w:rPr>
                <w:rFonts w:cs="Arial"/>
                <w:b/>
                <w:szCs w:val="24"/>
              </w:rPr>
              <w:tab/>
              <w:t>Tel.-Nr.:</w:t>
            </w:r>
          </w:p>
          <w:p w:rsidR="00122F51" w:rsidRPr="00122F51" w:rsidRDefault="00122F51" w:rsidP="0059611D">
            <w:pPr>
              <w:tabs>
                <w:tab w:val="left" w:pos="214"/>
                <w:tab w:val="left" w:pos="1646"/>
                <w:tab w:val="left" w:pos="5591"/>
              </w:tabs>
              <w:ind w:left="214" w:hanging="186"/>
              <w:contextualSpacing/>
              <w:rPr>
                <w:rFonts w:cs="Arial"/>
                <w:szCs w:val="24"/>
              </w:rPr>
            </w:pPr>
          </w:p>
        </w:tc>
        <w:tc>
          <w:tcPr>
            <w:tcW w:w="163" w:type="dxa"/>
            <w:tcBorders>
              <w:top w:val="nil"/>
              <w:left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r w:rsidR="00050947" w:rsidRPr="00C17987" w:rsidTr="00513AF4">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t> </w:t>
            </w:r>
          </w:p>
        </w:tc>
        <w:tc>
          <w:tcPr>
            <w:tcW w:w="10318" w:type="dxa"/>
            <w:gridSpan w:val="9"/>
            <w:tcBorders>
              <w:top w:val="nil"/>
              <w:left w:val="nil"/>
              <w:bottom w:val="nil"/>
              <w:right w:val="nil"/>
            </w:tcBorders>
            <w:shd w:val="clear" w:color="auto" w:fill="008000"/>
            <w:noWrap/>
            <w:vAlign w:val="center"/>
          </w:tcPr>
          <w:p w:rsidR="00050947" w:rsidRPr="00C17A88" w:rsidRDefault="00285F7C" w:rsidP="002E25E0">
            <w:pPr>
              <w:contextualSpacing/>
              <w:jc w:val="center"/>
              <w:rPr>
                <w:rFonts w:cs="Arial"/>
                <w:b/>
                <w:smallCaps/>
                <w:color w:val="FFFFFF"/>
                <w:szCs w:val="24"/>
              </w:rPr>
            </w:pPr>
            <w:r w:rsidRPr="00C17A88">
              <w:rPr>
                <w:rFonts w:cs="Arial"/>
                <w:b/>
                <w:smallCaps/>
                <w:color w:val="FFFFFF"/>
                <w:szCs w:val="24"/>
              </w:rPr>
              <w:t>Sachgerechte Entsorgung</w:t>
            </w:r>
          </w:p>
        </w:tc>
        <w:tc>
          <w:tcPr>
            <w:tcW w:w="163" w:type="dxa"/>
            <w:tcBorders>
              <w:top w:val="nil"/>
              <w:left w:val="nil"/>
              <w:bottom w:val="nil"/>
              <w:right w:val="nil"/>
            </w:tcBorders>
            <w:shd w:val="clear" w:color="auto" w:fill="008000"/>
            <w:noWrap/>
            <w:vAlign w:val="bottom"/>
          </w:tcPr>
          <w:p w:rsidR="00050947" w:rsidRPr="00C17987" w:rsidRDefault="00050947" w:rsidP="002E25E0">
            <w:pPr>
              <w:rPr>
                <w:rFonts w:cs="Arial"/>
                <w:sz w:val="20"/>
              </w:rPr>
            </w:pPr>
            <w:r w:rsidRPr="00C17987">
              <w:rPr>
                <w:rFonts w:cs="Arial"/>
                <w:sz w:val="20"/>
              </w:rPr>
              <w:t> </w:t>
            </w:r>
          </w:p>
        </w:tc>
      </w:tr>
      <w:tr w:rsidR="0072651C" w:rsidRPr="00C17987" w:rsidTr="00513AF4">
        <w:trPr>
          <w:trHeight w:val="70"/>
        </w:trPr>
        <w:tc>
          <w:tcPr>
            <w:tcW w:w="172" w:type="dxa"/>
            <w:tcBorders>
              <w:top w:val="nil"/>
              <w:left w:val="nil"/>
              <w:bottom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c>
          <w:tcPr>
            <w:tcW w:w="10318" w:type="dxa"/>
            <w:gridSpan w:val="9"/>
            <w:tcBorders>
              <w:top w:val="nil"/>
              <w:left w:val="nil"/>
              <w:bottom w:val="nil"/>
              <w:right w:val="nil"/>
            </w:tcBorders>
            <w:shd w:val="clear" w:color="auto" w:fill="auto"/>
            <w:noWrap/>
          </w:tcPr>
          <w:p w:rsidR="00122F51" w:rsidRPr="00122F51" w:rsidRDefault="00122F51" w:rsidP="00122F51">
            <w:pPr>
              <w:ind w:left="816"/>
              <w:rPr>
                <w:rFonts w:cs="Arial"/>
                <w:sz w:val="22"/>
                <w:szCs w:val="22"/>
              </w:rPr>
            </w:pPr>
          </w:p>
          <w:p w:rsidR="00373593" w:rsidRPr="000C6296" w:rsidRDefault="00685003" w:rsidP="00F70F59">
            <w:pPr>
              <w:pStyle w:val="Listenabsatz"/>
              <w:numPr>
                <w:ilvl w:val="0"/>
                <w:numId w:val="20"/>
              </w:numPr>
              <w:ind w:left="360"/>
              <w:rPr>
                <w:rFonts w:cs="Arial"/>
                <w:sz w:val="22"/>
                <w:szCs w:val="22"/>
              </w:rPr>
            </w:pPr>
            <w:r w:rsidRPr="000C6296">
              <w:rPr>
                <w:rFonts w:cs="Arial"/>
                <w:sz w:val="22"/>
                <w:szCs w:val="22"/>
              </w:rPr>
              <w:t>PSA zum einmaligen Gebrauch (Feinstaubmaske, Einweg-Overall, flüssigkeitsdichte Schürze, Einweg-Schutzhandschuhe) ist in dicht schließenden Behältern zu entsorgen.</w:t>
            </w:r>
            <w:r w:rsidR="00122F51">
              <w:rPr>
                <w:rFonts w:cs="Arial"/>
                <w:sz w:val="22"/>
                <w:szCs w:val="22"/>
              </w:rPr>
              <w:br/>
            </w:r>
            <w:bookmarkStart w:id="0" w:name="_GoBack"/>
            <w:bookmarkEnd w:id="0"/>
          </w:p>
        </w:tc>
        <w:tc>
          <w:tcPr>
            <w:tcW w:w="163" w:type="dxa"/>
            <w:tcBorders>
              <w:top w:val="nil"/>
              <w:left w:val="nil"/>
              <w:bottom w:val="nil"/>
              <w:right w:val="nil"/>
            </w:tcBorders>
            <w:shd w:val="clear" w:color="auto" w:fill="008000"/>
            <w:noWrap/>
            <w:vAlign w:val="bottom"/>
          </w:tcPr>
          <w:p w:rsidR="0072651C" w:rsidRPr="00C17987" w:rsidRDefault="0072651C" w:rsidP="002E25E0">
            <w:pPr>
              <w:rPr>
                <w:rFonts w:cs="Arial"/>
                <w:sz w:val="20"/>
              </w:rPr>
            </w:pPr>
            <w:r w:rsidRPr="00C17987">
              <w:rPr>
                <w:rFonts w:cs="Arial"/>
                <w:sz w:val="20"/>
              </w:rPr>
              <w:t> </w:t>
            </w:r>
          </w:p>
        </w:tc>
      </w:tr>
    </w:tbl>
    <w:tbl>
      <w:tblPr>
        <w:tblW w:w="10653" w:type="dxa"/>
        <w:tblLayout w:type="fixed"/>
        <w:tblCellMar>
          <w:left w:w="70" w:type="dxa"/>
          <w:right w:w="70" w:type="dxa"/>
        </w:tblCellMar>
        <w:tblLook w:val="0000" w:firstRow="0" w:lastRow="0" w:firstColumn="0" w:lastColumn="0" w:noHBand="0" w:noVBand="0"/>
      </w:tblPr>
      <w:tblGrid>
        <w:gridCol w:w="160"/>
        <w:gridCol w:w="10330"/>
        <w:gridCol w:w="163"/>
      </w:tblGrid>
      <w:tr w:rsidR="00513AF4" w:rsidRPr="00F76B17" w:rsidTr="00513AF4">
        <w:trPr>
          <w:trHeight w:val="397"/>
        </w:trPr>
        <w:tc>
          <w:tcPr>
            <w:tcW w:w="160"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 </w:t>
            </w:r>
          </w:p>
        </w:tc>
        <w:tc>
          <w:tcPr>
            <w:tcW w:w="10330" w:type="dxa"/>
            <w:tcBorders>
              <w:top w:val="nil"/>
              <w:left w:val="nil"/>
              <w:bottom w:val="nil"/>
              <w:right w:val="nil"/>
            </w:tcBorders>
            <w:shd w:val="clear" w:color="auto" w:fill="008000"/>
            <w:noWrap/>
            <w:vAlign w:val="center"/>
          </w:tcPr>
          <w:p w:rsidR="00513AF4" w:rsidRPr="00F76B17" w:rsidRDefault="00513AF4" w:rsidP="00925676">
            <w:pPr>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 </w:t>
            </w:r>
          </w:p>
        </w:tc>
      </w:tr>
      <w:tr w:rsidR="00513AF4" w:rsidRPr="00F76B17" w:rsidTr="00513AF4">
        <w:trPr>
          <w:trHeight w:val="679"/>
        </w:trPr>
        <w:tc>
          <w:tcPr>
            <w:tcW w:w="160"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 </w:t>
            </w:r>
          </w:p>
        </w:tc>
        <w:tc>
          <w:tcPr>
            <w:tcW w:w="10330" w:type="dxa"/>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513AF4" w:rsidRPr="00EC70E1" w:rsidTr="00925676">
              <w:tc>
                <w:tcPr>
                  <w:tcW w:w="6334" w:type="dxa"/>
                  <w:tcBorders>
                    <w:top w:val="nil"/>
                    <w:left w:val="nil"/>
                    <w:bottom w:val="nil"/>
                    <w:right w:val="nil"/>
                  </w:tcBorders>
                </w:tcPr>
                <w:p w:rsidR="00513AF4" w:rsidRPr="0001190C" w:rsidRDefault="00513AF4"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513AF4" w:rsidRDefault="00513AF4"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513AF4" w:rsidRPr="00EC70E1" w:rsidRDefault="00513AF4"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513AF4" w:rsidRPr="00AD73C9" w:rsidTr="00925676">
              <w:tc>
                <w:tcPr>
                  <w:tcW w:w="11888" w:type="dxa"/>
                  <w:gridSpan w:val="2"/>
                  <w:tcBorders>
                    <w:top w:val="nil"/>
                    <w:left w:val="nil"/>
                    <w:bottom w:val="nil"/>
                    <w:right w:val="nil"/>
                  </w:tcBorders>
                  <w:vAlign w:val="bottom"/>
                </w:tcPr>
                <w:p w:rsidR="00513AF4" w:rsidRPr="00AD73C9" w:rsidRDefault="00513AF4"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513AF4" w:rsidRDefault="00513AF4" w:rsidP="00925676">
            <w:pPr>
              <w:tabs>
                <w:tab w:val="left" w:pos="3675"/>
              </w:tabs>
              <w:rPr>
                <w:rFonts w:cs="Arial"/>
              </w:rPr>
            </w:pPr>
          </w:p>
        </w:tc>
        <w:tc>
          <w:tcPr>
            <w:tcW w:w="163"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ab/>
            </w:r>
          </w:p>
        </w:tc>
      </w:tr>
      <w:tr w:rsidR="00513AF4" w:rsidRPr="00F76B17" w:rsidTr="00513AF4">
        <w:trPr>
          <w:trHeight w:hRule="exact" w:val="248"/>
        </w:trPr>
        <w:tc>
          <w:tcPr>
            <w:tcW w:w="160"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 </w:t>
            </w:r>
          </w:p>
        </w:tc>
        <w:tc>
          <w:tcPr>
            <w:tcW w:w="10330" w:type="dxa"/>
            <w:tcBorders>
              <w:top w:val="nil"/>
              <w:left w:val="nil"/>
              <w:bottom w:val="nil"/>
              <w:right w:val="nil"/>
            </w:tcBorders>
            <w:shd w:val="clear" w:color="auto" w:fill="008000"/>
            <w:noWrap/>
            <w:vAlign w:val="center"/>
          </w:tcPr>
          <w:p w:rsidR="00513AF4" w:rsidRPr="00F76B17" w:rsidRDefault="00513AF4" w:rsidP="00925676">
            <w:pPr>
              <w:jc w:val="center"/>
              <w:rPr>
                <w:rFonts w:cs="Arial"/>
                <w:b/>
                <w:smallCaps/>
                <w:color w:val="FFFFFF"/>
                <w:szCs w:val="24"/>
              </w:rPr>
            </w:pPr>
          </w:p>
        </w:tc>
        <w:tc>
          <w:tcPr>
            <w:tcW w:w="163" w:type="dxa"/>
            <w:tcBorders>
              <w:top w:val="nil"/>
              <w:left w:val="nil"/>
              <w:bottom w:val="nil"/>
              <w:right w:val="nil"/>
            </w:tcBorders>
            <w:shd w:val="clear" w:color="auto" w:fill="008000"/>
            <w:noWrap/>
            <w:vAlign w:val="bottom"/>
          </w:tcPr>
          <w:p w:rsidR="00513AF4" w:rsidRPr="00F76B17" w:rsidRDefault="00513AF4" w:rsidP="00925676">
            <w:pPr>
              <w:rPr>
                <w:rFonts w:cs="Arial"/>
                <w:sz w:val="20"/>
              </w:rPr>
            </w:pPr>
            <w:r w:rsidRPr="00F76B17">
              <w:rPr>
                <w:rFonts w:cs="Arial"/>
                <w:sz w:val="20"/>
              </w:rPr>
              <w:t> </w:t>
            </w:r>
          </w:p>
        </w:tc>
      </w:tr>
    </w:tbl>
    <w:p w:rsidR="00513AF4" w:rsidRDefault="00513AF4" w:rsidP="006F3634">
      <w:pPr>
        <w:jc w:val="center"/>
        <w:rPr>
          <w:sz w:val="12"/>
          <w:szCs w:val="12"/>
        </w:rPr>
      </w:pPr>
    </w:p>
    <w:p w:rsidR="006F3634" w:rsidRPr="006F3634" w:rsidRDefault="006F3634" w:rsidP="006F3634">
      <w:pPr>
        <w:jc w:val="center"/>
        <w:rPr>
          <w:sz w:val="12"/>
          <w:szCs w:val="12"/>
        </w:rPr>
      </w:pPr>
      <w:r w:rsidRPr="006F3634">
        <w:rPr>
          <w:sz w:val="12"/>
          <w:szCs w:val="12"/>
        </w:rPr>
        <w:t>Informationen beispielhaft zusammengestellt von der Sozialversicherung für Landwirtschaft, Forsten und Gartenbau (SVLFG) Stand: 0</w:t>
      </w:r>
      <w:r w:rsidR="000C6296">
        <w:rPr>
          <w:sz w:val="12"/>
          <w:szCs w:val="12"/>
        </w:rPr>
        <w:t>8</w:t>
      </w:r>
      <w:r w:rsidRPr="006F3634">
        <w:rPr>
          <w:sz w:val="12"/>
          <w:szCs w:val="12"/>
        </w:rPr>
        <w:t>/2023</w:t>
      </w:r>
    </w:p>
    <w:sectPr w:rsidR="006F3634" w:rsidRPr="006F3634" w:rsidSect="00242490">
      <w:footerReference w:type="even" r:id="rId16"/>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A2D" w:rsidRDefault="00055A2D">
      <w:r>
        <w:separator/>
      </w:r>
    </w:p>
  </w:endnote>
  <w:endnote w:type="continuationSeparator" w:id="0">
    <w:p w:rsidR="00055A2D" w:rsidRDefault="0005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50" w:rsidRDefault="00A71650" w:rsidP="00D205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71650" w:rsidRDefault="00A71650" w:rsidP="00E740B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A2D" w:rsidRDefault="00055A2D">
      <w:r>
        <w:separator/>
      </w:r>
    </w:p>
  </w:footnote>
  <w:footnote w:type="continuationSeparator" w:id="0">
    <w:p w:rsidR="00055A2D" w:rsidRDefault="0005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19A675D6"/>
    <w:lvl w:ilvl="0" w:tplc="F99C986C">
      <w:start w:val="1"/>
      <w:numFmt w:val="bullet"/>
      <w:lvlText w:val=""/>
      <w:lvlJc w:val="left"/>
      <w:pPr>
        <w:tabs>
          <w:tab w:val="num" w:pos="720"/>
        </w:tabs>
        <w:ind w:left="720" w:hanging="360"/>
      </w:pPr>
      <w:rPr>
        <w:rFonts w:ascii="Symbol" w:hAnsi="Symbo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43B9"/>
    <w:multiLevelType w:val="hybridMultilevel"/>
    <w:tmpl w:val="C6F88CAC"/>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15C6719A"/>
    <w:multiLevelType w:val="hybridMultilevel"/>
    <w:tmpl w:val="F42ABA6A"/>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2FA516F9"/>
    <w:multiLevelType w:val="hybridMultilevel"/>
    <w:tmpl w:val="F878BA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A5915"/>
    <w:multiLevelType w:val="hybridMultilevel"/>
    <w:tmpl w:val="808E4E24"/>
    <w:lvl w:ilvl="0" w:tplc="04070001">
      <w:start w:val="1"/>
      <w:numFmt w:val="bullet"/>
      <w:lvlText w:val=""/>
      <w:lvlJc w:val="left"/>
      <w:pPr>
        <w:ind w:left="1176" w:hanging="360"/>
      </w:pPr>
      <w:rPr>
        <w:rFonts w:ascii="Symbol" w:hAnsi="Symbol" w:hint="default"/>
      </w:rPr>
    </w:lvl>
    <w:lvl w:ilvl="1" w:tplc="04070003" w:tentative="1">
      <w:start w:val="1"/>
      <w:numFmt w:val="bullet"/>
      <w:lvlText w:val="o"/>
      <w:lvlJc w:val="left"/>
      <w:pPr>
        <w:ind w:left="1896" w:hanging="360"/>
      </w:pPr>
      <w:rPr>
        <w:rFonts w:ascii="Courier New" w:hAnsi="Courier New" w:cs="Courier New" w:hint="default"/>
      </w:rPr>
    </w:lvl>
    <w:lvl w:ilvl="2" w:tplc="04070005" w:tentative="1">
      <w:start w:val="1"/>
      <w:numFmt w:val="bullet"/>
      <w:lvlText w:val=""/>
      <w:lvlJc w:val="left"/>
      <w:pPr>
        <w:ind w:left="2616" w:hanging="360"/>
      </w:pPr>
      <w:rPr>
        <w:rFonts w:ascii="Wingdings" w:hAnsi="Wingdings" w:hint="default"/>
      </w:rPr>
    </w:lvl>
    <w:lvl w:ilvl="3" w:tplc="04070001" w:tentative="1">
      <w:start w:val="1"/>
      <w:numFmt w:val="bullet"/>
      <w:lvlText w:val=""/>
      <w:lvlJc w:val="left"/>
      <w:pPr>
        <w:ind w:left="3336" w:hanging="360"/>
      </w:pPr>
      <w:rPr>
        <w:rFonts w:ascii="Symbol" w:hAnsi="Symbol" w:hint="default"/>
      </w:rPr>
    </w:lvl>
    <w:lvl w:ilvl="4" w:tplc="04070003" w:tentative="1">
      <w:start w:val="1"/>
      <w:numFmt w:val="bullet"/>
      <w:lvlText w:val="o"/>
      <w:lvlJc w:val="left"/>
      <w:pPr>
        <w:ind w:left="4056" w:hanging="360"/>
      </w:pPr>
      <w:rPr>
        <w:rFonts w:ascii="Courier New" w:hAnsi="Courier New" w:cs="Courier New" w:hint="default"/>
      </w:rPr>
    </w:lvl>
    <w:lvl w:ilvl="5" w:tplc="04070005" w:tentative="1">
      <w:start w:val="1"/>
      <w:numFmt w:val="bullet"/>
      <w:lvlText w:val=""/>
      <w:lvlJc w:val="left"/>
      <w:pPr>
        <w:ind w:left="4776" w:hanging="360"/>
      </w:pPr>
      <w:rPr>
        <w:rFonts w:ascii="Wingdings" w:hAnsi="Wingdings" w:hint="default"/>
      </w:rPr>
    </w:lvl>
    <w:lvl w:ilvl="6" w:tplc="04070001" w:tentative="1">
      <w:start w:val="1"/>
      <w:numFmt w:val="bullet"/>
      <w:lvlText w:val=""/>
      <w:lvlJc w:val="left"/>
      <w:pPr>
        <w:ind w:left="5496" w:hanging="360"/>
      </w:pPr>
      <w:rPr>
        <w:rFonts w:ascii="Symbol" w:hAnsi="Symbol" w:hint="default"/>
      </w:rPr>
    </w:lvl>
    <w:lvl w:ilvl="7" w:tplc="04070003" w:tentative="1">
      <w:start w:val="1"/>
      <w:numFmt w:val="bullet"/>
      <w:lvlText w:val="o"/>
      <w:lvlJc w:val="left"/>
      <w:pPr>
        <w:ind w:left="6216" w:hanging="360"/>
      </w:pPr>
      <w:rPr>
        <w:rFonts w:ascii="Courier New" w:hAnsi="Courier New" w:cs="Courier New" w:hint="default"/>
      </w:rPr>
    </w:lvl>
    <w:lvl w:ilvl="8" w:tplc="04070005" w:tentative="1">
      <w:start w:val="1"/>
      <w:numFmt w:val="bullet"/>
      <w:lvlText w:val=""/>
      <w:lvlJc w:val="left"/>
      <w:pPr>
        <w:ind w:left="6936" w:hanging="360"/>
      </w:pPr>
      <w:rPr>
        <w:rFonts w:ascii="Wingdings" w:hAnsi="Wingdings" w:hint="default"/>
      </w:rPr>
    </w:lvl>
  </w:abstractNum>
  <w:abstractNum w:abstractNumId="9" w15:restartNumberingAfterBreak="0">
    <w:nsid w:val="3AA8799D"/>
    <w:multiLevelType w:val="hybridMultilevel"/>
    <w:tmpl w:val="9C32AF2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15:restartNumberingAfterBreak="0">
    <w:nsid w:val="3D801B26"/>
    <w:multiLevelType w:val="hybridMultilevel"/>
    <w:tmpl w:val="566E3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2"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58BE4417"/>
    <w:multiLevelType w:val="hybridMultilevel"/>
    <w:tmpl w:val="CBDEBB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B58C0"/>
    <w:multiLevelType w:val="hybridMultilevel"/>
    <w:tmpl w:val="07943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5"/>
  </w:num>
  <w:num w:numId="4">
    <w:abstractNumId w:val="12"/>
  </w:num>
  <w:num w:numId="5">
    <w:abstractNumId w:val="16"/>
  </w:num>
  <w:num w:numId="6">
    <w:abstractNumId w:val="7"/>
  </w:num>
  <w:num w:numId="7">
    <w:abstractNumId w:val="4"/>
  </w:num>
  <w:num w:numId="8">
    <w:abstractNumId w:val="17"/>
  </w:num>
  <w:num w:numId="9">
    <w:abstractNumId w:val="11"/>
  </w:num>
  <w:num w:numId="10">
    <w:abstractNumId w:val="1"/>
  </w:num>
  <w:num w:numId="11">
    <w:abstractNumId w:val="13"/>
  </w:num>
  <w:num w:numId="12">
    <w:abstractNumId w:val="6"/>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07D18"/>
    <w:rsid w:val="00013133"/>
    <w:rsid w:val="00015D84"/>
    <w:rsid w:val="0002364E"/>
    <w:rsid w:val="000366B0"/>
    <w:rsid w:val="000400B9"/>
    <w:rsid w:val="00050947"/>
    <w:rsid w:val="00055A2D"/>
    <w:rsid w:val="0006309A"/>
    <w:rsid w:val="00067A91"/>
    <w:rsid w:val="00085AA9"/>
    <w:rsid w:val="000A6031"/>
    <w:rsid w:val="000B0388"/>
    <w:rsid w:val="000B1164"/>
    <w:rsid w:val="000B7607"/>
    <w:rsid w:val="000B7750"/>
    <w:rsid w:val="000C6296"/>
    <w:rsid w:val="000D47C5"/>
    <w:rsid w:val="000E404B"/>
    <w:rsid w:val="000E7EE6"/>
    <w:rsid w:val="00101C98"/>
    <w:rsid w:val="00122F51"/>
    <w:rsid w:val="0014263B"/>
    <w:rsid w:val="001745BF"/>
    <w:rsid w:val="00176F00"/>
    <w:rsid w:val="00192CF5"/>
    <w:rsid w:val="001978B0"/>
    <w:rsid w:val="001B182E"/>
    <w:rsid w:val="001D02EE"/>
    <w:rsid w:val="001D046A"/>
    <w:rsid w:val="001D1990"/>
    <w:rsid w:val="001D5ACE"/>
    <w:rsid w:val="002005B9"/>
    <w:rsid w:val="00210F45"/>
    <w:rsid w:val="00213F21"/>
    <w:rsid w:val="00214CC4"/>
    <w:rsid w:val="00223FFF"/>
    <w:rsid w:val="00242490"/>
    <w:rsid w:val="00262CEC"/>
    <w:rsid w:val="00285F7C"/>
    <w:rsid w:val="002A0D5D"/>
    <w:rsid w:val="002C3125"/>
    <w:rsid w:val="002C3318"/>
    <w:rsid w:val="002D4D48"/>
    <w:rsid w:val="002E25E0"/>
    <w:rsid w:val="0030575C"/>
    <w:rsid w:val="003071EA"/>
    <w:rsid w:val="00330806"/>
    <w:rsid w:val="00333D54"/>
    <w:rsid w:val="00347F5F"/>
    <w:rsid w:val="003646FF"/>
    <w:rsid w:val="00373593"/>
    <w:rsid w:val="00384857"/>
    <w:rsid w:val="00387033"/>
    <w:rsid w:val="003955B8"/>
    <w:rsid w:val="003A3163"/>
    <w:rsid w:val="003E55DB"/>
    <w:rsid w:val="004003D3"/>
    <w:rsid w:val="00400E41"/>
    <w:rsid w:val="0040244F"/>
    <w:rsid w:val="00410035"/>
    <w:rsid w:val="00410BAB"/>
    <w:rsid w:val="00412DAE"/>
    <w:rsid w:val="00425BF8"/>
    <w:rsid w:val="004306BA"/>
    <w:rsid w:val="004407FF"/>
    <w:rsid w:val="0045241F"/>
    <w:rsid w:val="00461394"/>
    <w:rsid w:val="00470102"/>
    <w:rsid w:val="00480345"/>
    <w:rsid w:val="00494B03"/>
    <w:rsid w:val="00496571"/>
    <w:rsid w:val="0049794A"/>
    <w:rsid w:val="004A3700"/>
    <w:rsid w:val="004A4F18"/>
    <w:rsid w:val="004B4AC3"/>
    <w:rsid w:val="004E270F"/>
    <w:rsid w:val="00502945"/>
    <w:rsid w:val="00513AF4"/>
    <w:rsid w:val="00526C8B"/>
    <w:rsid w:val="0053693A"/>
    <w:rsid w:val="00541E79"/>
    <w:rsid w:val="00556E86"/>
    <w:rsid w:val="0059611D"/>
    <w:rsid w:val="005C7167"/>
    <w:rsid w:val="005D42F2"/>
    <w:rsid w:val="005D6D41"/>
    <w:rsid w:val="005E63D2"/>
    <w:rsid w:val="005E7672"/>
    <w:rsid w:val="00600AD9"/>
    <w:rsid w:val="00637425"/>
    <w:rsid w:val="0064208C"/>
    <w:rsid w:val="0064376A"/>
    <w:rsid w:val="00681BA5"/>
    <w:rsid w:val="00685003"/>
    <w:rsid w:val="0069479F"/>
    <w:rsid w:val="006A1BFC"/>
    <w:rsid w:val="006A1F4F"/>
    <w:rsid w:val="006C10CC"/>
    <w:rsid w:val="006E7860"/>
    <w:rsid w:val="006F3634"/>
    <w:rsid w:val="006F5A55"/>
    <w:rsid w:val="00716761"/>
    <w:rsid w:val="00716E93"/>
    <w:rsid w:val="0072651C"/>
    <w:rsid w:val="0074278E"/>
    <w:rsid w:val="0075678C"/>
    <w:rsid w:val="00760655"/>
    <w:rsid w:val="007873CA"/>
    <w:rsid w:val="007906A5"/>
    <w:rsid w:val="007B29F8"/>
    <w:rsid w:val="007B3D9E"/>
    <w:rsid w:val="007B7AB2"/>
    <w:rsid w:val="007E1207"/>
    <w:rsid w:val="007F04BA"/>
    <w:rsid w:val="00807FF1"/>
    <w:rsid w:val="00821EBA"/>
    <w:rsid w:val="008443EE"/>
    <w:rsid w:val="00847E34"/>
    <w:rsid w:val="00852ADF"/>
    <w:rsid w:val="00870A59"/>
    <w:rsid w:val="008729A6"/>
    <w:rsid w:val="008A3E8F"/>
    <w:rsid w:val="008E2BB3"/>
    <w:rsid w:val="008F4629"/>
    <w:rsid w:val="0092403E"/>
    <w:rsid w:val="00962E33"/>
    <w:rsid w:val="009A5B2D"/>
    <w:rsid w:val="009B674F"/>
    <w:rsid w:val="009C4638"/>
    <w:rsid w:val="009C5E84"/>
    <w:rsid w:val="009D5107"/>
    <w:rsid w:val="00A22881"/>
    <w:rsid w:val="00A22A9A"/>
    <w:rsid w:val="00A374D5"/>
    <w:rsid w:val="00A423E8"/>
    <w:rsid w:val="00A626A7"/>
    <w:rsid w:val="00A71650"/>
    <w:rsid w:val="00A93AA3"/>
    <w:rsid w:val="00AC5841"/>
    <w:rsid w:val="00AC6D1B"/>
    <w:rsid w:val="00AC6F2F"/>
    <w:rsid w:val="00AD42DC"/>
    <w:rsid w:val="00AE6068"/>
    <w:rsid w:val="00B0414E"/>
    <w:rsid w:val="00B04BEF"/>
    <w:rsid w:val="00B1486B"/>
    <w:rsid w:val="00B161D1"/>
    <w:rsid w:val="00B23EA7"/>
    <w:rsid w:val="00B32A0E"/>
    <w:rsid w:val="00B411CA"/>
    <w:rsid w:val="00B42E35"/>
    <w:rsid w:val="00B57C9A"/>
    <w:rsid w:val="00B65E1A"/>
    <w:rsid w:val="00BA0811"/>
    <w:rsid w:val="00BA2C2E"/>
    <w:rsid w:val="00BA45D1"/>
    <w:rsid w:val="00BA7E21"/>
    <w:rsid w:val="00BB421E"/>
    <w:rsid w:val="00BE0C48"/>
    <w:rsid w:val="00BF1D7F"/>
    <w:rsid w:val="00BF4EA3"/>
    <w:rsid w:val="00C156DF"/>
    <w:rsid w:val="00C1766A"/>
    <w:rsid w:val="00C17987"/>
    <w:rsid w:val="00C17A88"/>
    <w:rsid w:val="00C31BDD"/>
    <w:rsid w:val="00C33065"/>
    <w:rsid w:val="00C341AA"/>
    <w:rsid w:val="00C410F8"/>
    <w:rsid w:val="00C73417"/>
    <w:rsid w:val="00CA1255"/>
    <w:rsid w:val="00CA42C5"/>
    <w:rsid w:val="00CA5E3B"/>
    <w:rsid w:val="00CB6B5A"/>
    <w:rsid w:val="00CC7067"/>
    <w:rsid w:val="00CD3F08"/>
    <w:rsid w:val="00CE4E26"/>
    <w:rsid w:val="00CF1656"/>
    <w:rsid w:val="00CF7066"/>
    <w:rsid w:val="00D00D3F"/>
    <w:rsid w:val="00D11F7B"/>
    <w:rsid w:val="00D20586"/>
    <w:rsid w:val="00D4347A"/>
    <w:rsid w:val="00D43BFA"/>
    <w:rsid w:val="00D446F4"/>
    <w:rsid w:val="00D77095"/>
    <w:rsid w:val="00D9215A"/>
    <w:rsid w:val="00DB110B"/>
    <w:rsid w:val="00DB4519"/>
    <w:rsid w:val="00DC5310"/>
    <w:rsid w:val="00DC79DD"/>
    <w:rsid w:val="00DE3EC3"/>
    <w:rsid w:val="00DF630B"/>
    <w:rsid w:val="00DF7B60"/>
    <w:rsid w:val="00E11356"/>
    <w:rsid w:val="00E20234"/>
    <w:rsid w:val="00E31EFB"/>
    <w:rsid w:val="00E57946"/>
    <w:rsid w:val="00E70A0D"/>
    <w:rsid w:val="00E740BC"/>
    <w:rsid w:val="00E845BE"/>
    <w:rsid w:val="00E8701F"/>
    <w:rsid w:val="00E93584"/>
    <w:rsid w:val="00EA4687"/>
    <w:rsid w:val="00EB08C3"/>
    <w:rsid w:val="00EF2B7A"/>
    <w:rsid w:val="00EF76B3"/>
    <w:rsid w:val="00F03EBA"/>
    <w:rsid w:val="00F30236"/>
    <w:rsid w:val="00F578ED"/>
    <w:rsid w:val="00F70F59"/>
    <w:rsid w:val="00F974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92B4B"/>
  <w15:chartTrackingRefBased/>
  <w15:docId w15:val="{8927F6E6-F74A-4932-B1C2-764F106D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E740BC"/>
    <w:pPr>
      <w:tabs>
        <w:tab w:val="center" w:pos="4536"/>
        <w:tab w:val="right" w:pos="9072"/>
      </w:tabs>
    </w:pPr>
  </w:style>
  <w:style w:type="paragraph" w:styleId="Fuzeile">
    <w:name w:val="footer"/>
    <w:basedOn w:val="Standard"/>
    <w:rsid w:val="00E740BC"/>
    <w:pPr>
      <w:tabs>
        <w:tab w:val="center" w:pos="4536"/>
        <w:tab w:val="right" w:pos="9072"/>
      </w:tabs>
    </w:pPr>
  </w:style>
  <w:style w:type="character" w:styleId="Seitenzahl">
    <w:name w:val="page number"/>
    <w:basedOn w:val="Absatz-Standardschriftart"/>
    <w:rsid w:val="00E740BC"/>
  </w:style>
  <w:style w:type="paragraph" w:styleId="Kommentartext">
    <w:name w:val="annotation text"/>
    <w:basedOn w:val="Standard"/>
    <w:semiHidden/>
    <w:rsid w:val="00AC6F2F"/>
    <w:rPr>
      <w:sz w:val="20"/>
    </w:rPr>
  </w:style>
  <w:style w:type="paragraph" w:styleId="Sprechblasentext">
    <w:name w:val="Balloon Text"/>
    <w:basedOn w:val="Standard"/>
    <w:link w:val="SprechblasentextZchn"/>
    <w:rsid w:val="00242490"/>
    <w:rPr>
      <w:rFonts w:ascii="Segoe UI" w:hAnsi="Segoe UI" w:cs="Segoe UI"/>
      <w:sz w:val="18"/>
      <w:szCs w:val="18"/>
    </w:rPr>
  </w:style>
  <w:style w:type="character" w:customStyle="1" w:styleId="SprechblasentextZchn">
    <w:name w:val="Sprechblasentext Zchn"/>
    <w:link w:val="Sprechblasentext"/>
    <w:rsid w:val="00242490"/>
    <w:rPr>
      <w:rFonts w:ascii="Segoe UI" w:hAnsi="Segoe UI" w:cs="Segoe UI"/>
      <w:sz w:val="18"/>
      <w:szCs w:val="18"/>
    </w:rPr>
  </w:style>
  <w:style w:type="paragraph" w:styleId="Listenabsatz">
    <w:name w:val="List Paragraph"/>
    <w:basedOn w:val="Standard"/>
    <w:uiPriority w:val="34"/>
    <w:qFormat/>
    <w:rsid w:val="00685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45">
      <w:bodyDiv w:val="1"/>
      <w:marLeft w:val="0"/>
      <w:marRight w:val="0"/>
      <w:marTop w:val="0"/>
      <w:marBottom w:val="0"/>
      <w:divBdr>
        <w:top w:val="none" w:sz="0" w:space="0" w:color="auto"/>
        <w:left w:val="none" w:sz="0" w:space="0" w:color="auto"/>
        <w:bottom w:val="none" w:sz="0" w:space="0" w:color="auto"/>
        <w:right w:val="none" w:sz="0" w:space="0" w:color="auto"/>
      </w:divBdr>
    </w:div>
    <w:div w:id="80496602">
      <w:bodyDiv w:val="1"/>
      <w:marLeft w:val="0"/>
      <w:marRight w:val="0"/>
      <w:marTop w:val="0"/>
      <w:marBottom w:val="0"/>
      <w:divBdr>
        <w:top w:val="none" w:sz="0" w:space="0" w:color="auto"/>
        <w:left w:val="none" w:sz="0" w:space="0" w:color="auto"/>
        <w:bottom w:val="none" w:sz="0" w:space="0" w:color="auto"/>
        <w:right w:val="none" w:sz="0" w:space="0" w:color="auto"/>
      </w:divBdr>
    </w:div>
    <w:div w:id="133763566">
      <w:bodyDiv w:val="1"/>
      <w:marLeft w:val="0"/>
      <w:marRight w:val="0"/>
      <w:marTop w:val="0"/>
      <w:marBottom w:val="0"/>
      <w:divBdr>
        <w:top w:val="none" w:sz="0" w:space="0" w:color="auto"/>
        <w:left w:val="none" w:sz="0" w:space="0" w:color="auto"/>
        <w:bottom w:val="none" w:sz="0" w:space="0" w:color="auto"/>
        <w:right w:val="none" w:sz="0" w:space="0" w:color="auto"/>
      </w:divBdr>
    </w:div>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963005978">
      <w:bodyDiv w:val="1"/>
      <w:marLeft w:val="0"/>
      <w:marRight w:val="0"/>
      <w:marTop w:val="0"/>
      <w:marBottom w:val="0"/>
      <w:divBdr>
        <w:top w:val="none" w:sz="0" w:space="0" w:color="auto"/>
        <w:left w:val="none" w:sz="0" w:space="0" w:color="auto"/>
        <w:bottom w:val="none" w:sz="0" w:space="0" w:color="auto"/>
        <w:right w:val="none" w:sz="0" w:space="0" w:color="auto"/>
      </w:divBdr>
    </w:div>
    <w:div w:id="1066151654">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430850603">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 w:id="18825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Betriebsanweisung Biologische Arbeitsstoffe Schimmelpilze in der Traubenverarbeitung</vt:lpstr>
    </vt:vector>
  </TitlesOfParts>
  <Company>SVLFG</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Schimmelpilze in der Traubenverarbeitung</dc:title>
  <dc:subject/>
  <dc:creator/>
  <cp:keywords/>
  <dc:description/>
  <cp:lastModifiedBy>Huber, Michael</cp:lastModifiedBy>
  <cp:revision>12</cp:revision>
  <cp:lastPrinted>2019-06-26T10:37:00Z</cp:lastPrinted>
  <dcterms:created xsi:type="dcterms:W3CDTF">2023-03-23T10:23:00Z</dcterms:created>
  <dcterms:modified xsi:type="dcterms:W3CDTF">2023-08-09T08:51:00Z</dcterms:modified>
</cp:coreProperties>
</file>