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31"/>
        <w:gridCol w:w="689"/>
        <w:gridCol w:w="859"/>
        <w:gridCol w:w="858"/>
        <w:gridCol w:w="1718"/>
        <w:gridCol w:w="1717"/>
        <w:gridCol w:w="860"/>
        <w:gridCol w:w="457"/>
        <w:gridCol w:w="400"/>
        <w:gridCol w:w="1766"/>
        <w:gridCol w:w="23"/>
        <w:gridCol w:w="163"/>
      </w:tblGrid>
      <w:tr w:rsidR="00DF7B60" w:rsidRPr="00C17987" w:rsidTr="005B0638">
        <w:trPr>
          <w:trHeight w:hRule="exact" w:val="13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114E18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F87909" w:rsidRDefault="00AD0D92" w:rsidP="00F87909">
            <w:pPr>
              <w:pStyle w:val="Listenabsatz"/>
              <w:numPr>
                <w:ilvl w:val="0"/>
                <w:numId w:val="12"/>
              </w:numPr>
              <w:ind w:left="360"/>
              <w:rPr>
                <w:rFonts w:cs="Arial"/>
                <w:b/>
                <w:sz w:val="20"/>
              </w:rPr>
            </w:pPr>
            <w:r w:rsidRPr="00114E18">
              <w:rPr>
                <w:rFonts w:cs="Arial"/>
                <w:sz w:val="22"/>
                <w:szCs w:val="22"/>
              </w:rPr>
              <w:t>Grünpflege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247" w:rsidRPr="00114E18" w:rsidRDefault="00186247" w:rsidP="00186247">
            <w:pPr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186247" w:rsidRDefault="00AD0D92" w:rsidP="00F87909">
            <w:pPr>
              <w:pStyle w:val="Listenabsatz"/>
              <w:numPr>
                <w:ilvl w:val="0"/>
                <w:numId w:val="12"/>
              </w:numPr>
              <w:ind w:left="360"/>
              <w:rPr>
                <w:rFonts w:cs="Arial"/>
                <w:b/>
                <w:sz w:val="20"/>
              </w:rPr>
            </w:pPr>
            <w:r w:rsidRPr="00114E18">
              <w:rPr>
                <w:rFonts w:cs="Arial"/>
                <w:sz w:val="22"/>
                <w:szCs w:val="22"/>
              </w:rPr>
              <w:t>Reinigungs- und Aufräumungsarbeiten bei Vorfinden von Injektionsnadeln („Fixerbesteck“)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CC471E">
              <w:rPr>
                <w:rFonts w:cs="Arial"/>
                <w:b/>
                <w:sz w:val="20"/>
              </w:rPr>
              <w:t xml:space="preserve"> </w:t>
            </w:r>
            <w:r w:rsidR="00E67FE6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7F1" w:rsidRPr="005B67F1" w:rsidRDefault="005B67F1" w:rsidP="005B67F1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85F7C" w:rsidRPr="00114E18" w:rsidRDefault="00114E18" w:rsidP="00114E18">
            <w:pPr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Firma</w:t>
            </w:r>
            <w:r w:rsidR="000B53FC" w:rsidRPr="00114E1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7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4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5B0638">
        <w:trPr>
          <w:trHeight w:hRule="exact" w:val="3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78" w:type="dxa"/>
            <w:gridSpan w:val="11"/>
            <w:vMerge w:val="restart"/>
            <w:shd w:val="clear" w:color="auto" w:fill="auto"/>
            <w:noWrap/>
            <w:vAlign w:val="center"/>
          </w:tcPr>
          <w:p w:rsidR="0072651C" w:rsidRPr="00AD0D92" w:rsidRDefault="00AD0D92" w:rsidP="00AD0D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AD0D92">
              <w:rPr>
                <w:rFonts w:cs="Arial"/>
                <w:b/>
                <w:szCs w:val="24"/>
              </w:rPr>
              <w:t xml:space="preserve">Hepatitis-B-Virus und Hepatitis-C-Virus </w:t>
            </w:r>
            <w:r>
              <w:rPr>
                <w:rFonts w:cs="Arial"/>
                <w:b/>
                <w:szCs w:val="24"/>
              </w:rPr>
              <w:t>–</w:t>
            </w:r>
            <w:r w:rsidRPr="00AD0D92">
              <w:rPr>
                <w:rFonts w:cs="Arial"/>
                <w:b/>
                <w:szCs w:val="24"/>
              </w:rPr>
              <w:t xml:space="preserve"> Risikogruppe 3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97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5B0638">
        <w:trPr>
          <w:trHeight w:val="3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B24922" w:rsidRDefault="00B24922" w:rsidP="0002364E">
            <w:pPr>
              <w:rPr>
                <w:rFonts w:cs="Arial"/>
                <w:sz w:val="20"/>
              </w:rPr>
            </w:pPr>
          </w:p>
          <w:p w:rsidR="00B24922" w:rsidRDefault="00B24922" w:rsidP="0002364E">
            <w:pPr>
              <w:rPr>
                <w:rFonts w:cs="Arial"/>
                <w:sz w:val="20"/>
              </w:rPr>
            </w:pPr>
          </w:p>
          <w:p w:rsidR="00B24922" w:rsidRDefault="00B24922" w:rsidP="0002364E">
            <w:pPr>
              <w:rPr>
                <w:rFonts w:cs="Arial"/>
                <w:sz w:val="20"/>
              </w:rPr>
            </w:pPr>
          </w:p>
          <w:p w:rsidR="00361E9C" w:rsidRDefault="00361E9C" w:rsidP="0002364E">
            <w:pPr>
              <w:rPr>
                <w:rFonts w:cs="Arial"/>
                <w:noProof/>
                <w:sz w:val="20"/>
              </w:rPr>
            </w:pPr>
          </w:p>
          <w:p w:rsidR="00361E9C" w:rsidRDefault="00361E9C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9B0444" w:rsidP="0002364E">
            <w:pPr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3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40DF6" w:rsidRDefault="00640DF6" w:rsidP="00AD0D92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AD0D92" w:rsidRPr="00114E18" w:rsidRDefault="00AD0D92" w:rsidP="00AD0D92">
            <w:pPr>
              <w:ind w:left="-70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Hepatitis B und Hepatitis C sind weltweit beim Menschen vorkommende, durch Hepatitis-B-Viren bzw. Hepatitis-C-Viren ausgelöste Leberentzündungen, die u. a. durch Kontakt mit infiziertem Blut und anderen Körperflüssigkeiten übertragen werden.</w:t>
            </w:r>
          </w:p>
          <w:p w:rsidR="00AD0D92" w:rsidRPr="00114E18" w:rsidRDefault="00AD0D92" w:rsidP="00AD0D92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AD0D92" w:rsidRPr="00114E18" w:rsidRDefault="00AD0D92" w:rsidP="00AD0D92">
            <w:pPr>
              <w:ind w:left="-70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Eine Infektion mit Hepatitis-B-Viren und Hepatitis-C-Viren kann über den Kontakt mit infiziertem Blut oder andere infizierte Körperflüssigkeiten erfolgen, die beispielsweise über geringfügige Verletzungen der Haut (Schnitt-, Stich-, Bissverletzungen oder andere offene Wunden) oder über die Schleimhäute aufgenommen werden.</w:t>
            </w:r>
          </w:p>
          <w:p w:rsidR="00AD0D92" w:rsidRPr="00114E18" w:rsidRDefault="00AD0D92" w:rsidP="00AD0D92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Default="00AD0D92" w:rsidP="00AD0D92">
            <w:pPr>
              <w:ind w:left="-70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 xml:space="preserve">Durch das Hepatitis-B-Virus sowie durch das Hepatitis-C-Virus wird eine akute Leberentzündung verursacht, die in vielen Fällen auch einen chronischen Verlauf annehmen kann und die zur Leberzirrhose (Endstadium chronischer </w:t>
            </w:r>
            <w:hyperlink r:id="rId8" w:tooltip="Leber" w:history="1">
              <w:r w:rsidRPr="00114E18">
                <w:rPr>
                  <w:rFonts w:cs="Arial"/>
                  <w:sz w:val="22"/>
                  <w:szCs w:val="22"/>
                </w:rPr>
                <w:t>Leberkrankheiten</w:t>
              </w:r>
            </w:hyperlink>
            <w:r w:rsidRPr="00114E18">
              <w:rPr>
                <w:rFonts w:cs="Arial"/>
                <w:sz w:val="22"/>
                <w:szCs w:val="22"/>
              </w:rPr>
              <w:t>) und zum Leberzellkarzinom (bösartige</w:t>
            </w:r>
            <w:r w:rsidRPr="00114E18">
              <w:rPr>
                <w:sz w:val="22"/>
                <w:szCs w:val="22"/>
              </w:rPr>
              <w:t xml:space="preserve"> </w:t>
            </w:r>
            <w:hyperlink r:id="rId9" w:tooltip="Krebs (Medizin)" w:history="1">
              <w:r w:rsidRPr="00114E18">
                <w:rPr>
                  <w:rFonts w:cs="Arial"/>
                  <w:sz w:val="22"/>
                  <w:szCs w:val="22"/>
                </w:rPr>
                <w:t>Krebserkrankung</w:t>
              </w:r>
            </w:hyperlink>
            <w:r w:rsidRPr="00114E18">
              <w:rPr>
                <w:rFonts w:cs="Arial"/>
                <w:sz w:val="22"/>
                <w:szCs w:val="22"/>
              </w:rPr>
              <w:t xml:space="preserve">, die sich direkt aus den </w:t>
            </w:r>
            <w:hyperlink r:id="rId10" w:tooltip="Leberzelle" w:history="1">
              <w:r w:rsidRPr="00114E18">
                <w:rPr>
                  <w:rFonts w:cs="Arial"/>
                  <w:sz w:val="22"/>
                  <w:szCs w:val="22"/>
                </w:rPr>
                <w:t>Leberzellen</w:t>
              </w:r>
            </w:hyperlink>
            <w:r w:rsidRPr="00114E18">
              <w:rPr>
                <w:rFonts w:cs="Arial"/>
                <w:sz w:val="22"/>
                <w:szCs w:val="22"/>
              </w:rPr>
              <w:t xml:space="preserve"> entwickelt) führen kann.</w:t>
            </w:r>
          </w:p>
          <w:p w:rsidR="00640DF6" w:rsidRPr="00C17987" w:rsidRDefault="00640DF6" w:rsidP="00AD0D92">
            <w:pPr>
              <w:ind w:left="-7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5B0638">
        <w:trPr>
          <w:trHeight w:hRule="exact" w:val="3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1799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F6360" w:rsidRDefault="00BF6360" w:rsidP="00BF6360">
            <w:pPr>
              <w:ind w:right="85"/>
              <w:rPr>
                <w:rFonts w:cs="Arial"/>
                <w:sz w:val="20"/>
              </w:rPr>
            </w:pPr>
          </w:p>
          <w:p w:rsidR="00B24922" w:rsidRDefault="00B24922" w:rsidP="00BF6360">
            <w:pPr>
              <w:ind w:right="85"/>
              <w:rPr>
                <w:rFonts w:cs="Arial"/>
                <w:sz w:val="20"/>
              </w:rPr>
            </w:pPr>
          </w:p>
          <w:p w:rsidR="00B24922" w:rsidRDefault="00B24922" w:rsidP="00BF6360">
            <w:pPr>
              <w:ind w:right="85"/>
              <w:rPr>
                <w:rFonts w:cs="Arial"/>
                <w:sz w:val="20"/>
              </w:rPr>
            </w:pPr>
          </w:p>
          <w:p w:rsidR="00B24922" w:rsidRDefault="00B24922" w:rsidP="00BF6360">
            <w:pPr>
              <w:ind w:right="85"/>
              <w:rPr>
                <w:rFonts w:cs="Arial"/>
                <w:sz w:val="20"/>
              </w:rPr>
            </w:pPr>
          </w:p>
          <w:p w:rsidR="00B24922" w:rsidRPr="00C17987" w:rsidRDefault="00B24922" w:rsidP="00BF6360">
            <w:pPr>
              <w:ind w:right="85"/>
              <w:rPr>
                <w:rFonts w:cs="Arial"/>
                <w:sz w:val="20"/>
              </w:rPr>
            </w:pPr>
          </w:p>
          <w:p w:rsidR="007863F0" w:rsidRDefault="007863F0" w:rsidP="00BF6360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7863F0" w:rsidRDefault="007863F0" w:rsidP="00BF6360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7863F0" w:rsidRDefault="007863F0" w:rsidP="00BF6360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</w:rPr>
            </w:pPr>
          </w:p>
          <w:p w:rsidR="00BF6360" w:rsidRPr="00C17987" w:rsidRDefault="009B0444" w:rsidP="00BF636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360" w:rsidRDefault="009B0444" w:rsidP="00BF636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360" w:rsidRDefault="009B0444" w:rsidP="00BF636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360" w:rsidRPr="007A1DA2" w:rsidRDefault="009B0444" w:rsidP="00BF6360">
            <w:pPr>
              <w:ind w:righ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3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40DF6" w:rsidRDefault="00640DF6" w:rsidP="009277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927768" w:rsidRPr="00114E18" w:rsidRDefault="00927768" w:rsidP="009277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927768" w:rsidRPr="00114E18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927768" w:rsidRPr="00114E18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927768" w:rsidRPr="00114E18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927768" w:rsidRPr="00114E18" w:rsidRDefault="00927768" w:rsidP="009277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Verwendete Arbeitsmittel sind sachgerecht zu reinigen und zu desinfizieren.</w:t>
            </w:r>
          </w:p>
          <w:p w:rsidR="00BD48EE" w:rsidRPr="00114E18" w:rsidRDefault="00BD48EE" w:rsidP="00BD48E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Nach Verlassen des Arbeitsbereiches ist PSA zum mehrfachen Gebrauch (durchstichsichere Arbeitshandschuhe, Schuhwerk) abzulegen, sachgerecht zu reinigen und zu desinfizieren.</w:t>
            </w:r>
          </w:p>
          <w:p w:rsidR="00927768" w:rsidRPr="00114E18" w:rsidRDefault="00927768" w:rsidP="009277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Eine Immunisierung durch eine Impfung (Hepatitis-B-Virus) ist sinnvoll. Es sind Kombinationsimpfstoffe verfügbar, die zusätzlich gegen Hepatitis-A-Infektionen schützen.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Der direkte Kontakt mit Injektionsbesteck ist zu vermeiden und einschlägig bekannte Flächen sind abzusuchen.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Bei Vorfinden von Injektionsbesteck sind durchstichsichere Arbeitshandschuhe und Greifzangen zum Aufsammeln von Injektionsnadeln zu verwenden.</w:t>
            </w:r>
          </w:p>
          <w:p w:rsidR="00927768" w:rsidRPr="00114E18" w:rsidRDefault="00927768" w:rsidP="0092776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Injektionsnadeln sind in speziellen (gekennzeichneten) Sammelbehältern für Injektionsbesteck aufzubewahren.</w:t>
            </w:r>
          </w:p>
          <w:p w:rsidR="00927768" w:rsidRPr="00114E18" w:rsidRDefault="00927768" w:rsidP="0092776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14E18">
              <w:rPr>
                <w:rFonts w:cs="Arial"/>
                <w:b/>
                <w:sz w:val="22"/>
                <w:szCs w:val="22"/>
              </w:rPr>
              <w:t>Empfohlene PSA in der Grünpflege mit Möglichkeit der Verletzung durch Injektionsbesteck:</w:t>
            </w:r>
          </w:p>
          <w:p w:rsidR="00917934" w:rsidRPr="00114E18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körperbedeckende Ar</w:t>
            </w:r>
            <w:r w:rsidR="00917934" w:rsidRPr="00114E18">
              <w:rPr>
                <w:rFonts w:cs="Arial"/>
                <w:sz w:val="22"/>
                <w:szCs w:val="22"/>
              </w:rPr>
              <w:t>beitskleidung mit Kopfbedeckung</w:t>
            </w:r>
          </w:p>
          <w:p w:rsidR="004A55C0" w:rsidRPr="00114E18" w:rsidRDefault="00927768" w:rsidP="004A55C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sz w:val="22"/>
                <w:szCs w:val="22"/>
              </w:rPr>
              <w:t>durchstichsichere Arbeitshandschuhe</w:t>
            </w:r>
          </w:p>
          <w:p w:rsidR="00640DF6" w:rsidRPr="004A55C0" w:rsidRDefault="00927768" w:rsidP="007863F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114E18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114E18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114E18">
              <w:rPr>
                <w:rFonts w:cs="Arial"/>
                <w:sz w:val="22"/>
                <w:szCs w:val="22"/>
              </w:rPr>
              <w:t xml:space="preserve"> Schuhe oder Stiefel</w:t>
            </w:r>
            <w:r w:rsidR="00640DF6">
              <w:rPr>
                <w:rFonts w:cs="Arial"/>
                <w:sz w:val="22"/>
                <w:szCs w:val="22"/>
              </w:rPr>
              <w:br/>
            </w:r>
            <w:r w:rsidR="00640DF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863F0" w:rsidRPr="00C17987" w:rsidTr="00A905D8">
        <w:trPr>
          <w:trHeight w:hRule="exact" w:val="3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863F0" w:rsidRPr="00C17987" w:rsidRDefault="007863F0" w:rsidP="00A905D8">
            <w:pPr>
              <w:rPr>
                <w:rFonts w:cs="Arial"/>
                <w:sz w:val="20"/>
              </w:rPr>
            </w:pPr>
            <w:r>
              <w:br w:type="page"/>
            </w: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863F0" w:rsidRPr="00C17A88" w:rsidRDefault="007863F0" w:rsidP="00A905D8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863F0" w:rsidRPr="00C17987" w:rsidRDefault="007863F0" w:rsidP="00A905D8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5B0638">
        <w:trPr>
          <w:trHeight w:hRule="exact" w:val="3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4E21C0" w:rsidP="0002364E">
            <w:pPr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050947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40DF6" w:rsidRDefault="00640DF6" w:rsidP="00640DF6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927768" w:rsidRPr="00114E18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Beim Auftreten akuter Krankheitssymptome ist ein Arzt aufzusuchen mit dem Hinweis auf Kontakt zu möglichen Infektionsquellen.</w:t>
            </w:r>
          </w:p>
          <w:p w:rsidR="00927768" w:rsidRPr="006C0C87" w:rsidRDefault="00927768" w:rsidP="0092776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9"/>
                <w:szCs w:val="19"/>
              </w:rPr>
            </w:pPr>
            <w:r w:rsidRPr="00114E18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114E18">
              <w:rPr>
                <w:rFonts w:cs="Arial"/>
                <w:sz w:val="19"/>
                <w:szCs w:val="19"/>
              </w:rPr>
              <w:br/>
            </w:r>
          </w:p>
          <w:p w:rsidR="0072651C" w:rsidRPr="00114E18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Cs w:val="24"/>
              </w:rPr>
            </w:pPr>
            <w:r w:rsidRPr="006C0C87">
              <w:rPr>
                <w:rFonts w:cs="Arial"/>
                <w:b/>
                <w:sz w:val="19"/>
                <w:szCs w:val="19"/>
              </w:rPr>
              <w:tab/>
            </w:r>
            <w:r w:rsidRPr="00114E18">
              <w:rPr>
                <w:rFonts w:cs="Arial"/>
                <w:b/>
                <w:szCs w:val="24"/>
              </w:rPr>
              <w:t xml:space="preserve">Vorgesetzter: </w:t>
            </w:r>
            <w:r w:rsidRPr="00114E18">
              <w:rPr>
                <w:rFonts w:cs="Arial"/>
                <w:b/>
                <w:szCs w:val="24"/>
              </w:rPr>
              <w:tab/>
              <w:t>Tel.-Nr.:</w:t>
            </w:r>
            <w:r w:rsidR="00640DF6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032F5D" w:rsidTr="005B0638">
        <w:tblPrEx>
          <w:tblLook w:val="04A0" w:firstRow="1" w:lastRow="0" w:firstColumn="1" w:lastColumn="0" w:noHBand="0" w:noVBand="1"/>
        </w:tblPrEx>
        <w:trPr>
          <w:trHeight w:hRule="exact" w:val="387"/>
        </w:trPr>
        <w:tc>
          <w:tcPr>
            <w:tcW w:w="172" w:type="dxa"/>
            <w:shd w:val="clear" w:color="auto" w:fill="008000"/>
            <w:noWrap/>
            <w:vAlign w:val="bottom"/>
            <w:hideMark/>
          </w:tcPr>
          <w:p w:rsidR="00032F5D" w:rsidRDefault="00032F5D" w:rsidP="005F6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8089" w:type="dxa"/>
            <w:gridSpan w:val="8"/>
            <w:shd w:val="clear" w:color="auto" w:fill="008000"/>
            <w:noWrap/>
            <w:vAlign w:val="center"/>
            <w:hideMark/>
          </w:tcPr>
          <w:p w:rsidR="00032F5D" w:rsidRDefault="00032F5D" w:rsidP="005F6A83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189" w:type="dxa"/>
            <w:gridSpan w:val="3"/>
            <w:shd w:val="clear" w:color="auto" w:fill="C00000"/>
            <w:vAlign w:val="center"/>
            <w:hideMark/>
          </w:tcPr>
          <w:p w:rsidR="00032F5D" w:rsidRDefault="00032F5D" w:rsidP="005F6A8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3" w:type="dxa"/>
            <w:shd w:val="clear" w:color="auto" w:fill="008000"/>
            <w:noWrap/>
            <w:vAlign w:val="bottom"/>
            <w:hideMark/>
          </w:tcPr>
          <w:p w:rsidR="00032F5D" w:rsidRDefault="00032F5D" w:rsidP="005F6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848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72651C" w:rsidRPr="00C17987" w:rsidRDefault="009B0444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40DF6" w:rsidRDefault="00640DF6" w:rsidP="00640DF6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963E5F" w:rsidRPr="00114E18" w:rsidRDefault="00963E5F" w:rsidP="00963E5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14E18">
              <w:rPr>
                <w:rFonts w:cs="Arial"/>
                <w:sz w:val="22"/>
                <w:szCs w:val="22"/>
              </w:rPr>
              <w:t>Verletzungen, insbesondere auch Nadelstichverletzungen sind dem Verantwortlichen im Betrieb zu melden, in das Verbandbuch einzutragen und ggf. ist ein Arzt aufzusuchen.</w:t>
            </w:r>
          </w:p>
          <w:p w:rsidR="00963E5F" w:rsidRPr="006C0C87" w:rsidRDefault="00963E5F" w:rsidP="00963E5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9"/>
                <w:szCs w:val="19"/>
              </w:rPr>
            </w:pPr>
            <w:r w:rsidRPr="00114E18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114E18">
              <w:rPr>
                <w:rFonts w:cs="Arial"/>
                <w:sz w:val="19"/>
                <w:szCs w:val="19"/>
              </w:rPr>
              <w:br/>
            </w:r>
          </w:p>
          <w:p w:rsidR="00085AA9" w:rsidRPr="00114E18" w:rsidRDefault="00032F5D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color w:val="FF0000"/>
                <w:szCs w:val="24"/>
              </w:rPr>
            </w:pPr>
            <w:r w:rsidRPr="006C0C87">
              <w:rPr>
                <w:rFonts w:cs="Arial"/>
                <w:b/>
                <w:sz w:val="19"/>
                <w:szCs w:val="19"/>
              </w:rPr>
              <w:tab/>
            </w:r>
            <w:r w:rsidR="00A93AA3" w:rsidRPr="006C0C87">
              <w:rPr>
                <w:rFonts w:cs="Arial"/>
                <w:b/>
                <w:sz w:val="19"/>
                <w:szCs w:val="19"/>
              </w:rPr>
              <w:tab/>
            </w:r>
            <w:r w:rsidR="00A93AA3" w:rsidRPr="00114E18">
              <w:rPr>
                <w:rFonts w:cs="Arial"/>
                <w:b/>
                <w:szCs w:val="24"/>
              </w:rPr>
              <w:t>Ersthelfer:</w:t>
            </w:r>
            <w:r w:rsidR="00A93AA3" w:rsidRPr="00114E18">
              <w:rPr>
                <w:rFonts w:cs="Arial"/>
                <w:b/>
                <w:szCs w:val="24"/>
              </w:rPr>
              <w:tab/>
              <w:t>Tel.-Nr.:</w:t>
            </w:r>
            <w:r w:rsidR="00640DF6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5B0638">
        <w:trPr>
          <w:trHeight w:hRule="exact" w:val="26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B0638">
        <w:trPr>
          <w:trHeight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0DF6" w:rsidRPr="00640DF6" w:rsidRDefault="00640DF6" w:rsidP="00640DF6">
            <w:pPr>
              <w:ind w:left="360"/>
              <w:rPr>
                <w:rFonts w:cs="Arial"/>
                <w:sz w:val="19"/>
                <w:szCs w:val="19"/>
              </w:rPr>
            </w:pPr>
          </w:p>
          <w:p w:rsidR="0072651C" w:rsidRPr="006C0C87" w:rsidRDefault="00963E5F" w:rsidP="00114E1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9"/>
                <w:szCs w:val="19"/>
              </w:rPr>
            </w:pPr>
            <w:r w:rsidRPr="00114E18">
              <w:rPr>
                <w:rFonts w:cs="Arial"/>
                <w:sz w:val="22"/>
                <w:szCs w:val="22"/>
              </w:rPr>
              <w:t>Die in speziellen (gekennzeichneten) Sammelbehältern für Injektionsbesteck aufbewahrten Injektionsnadeln sind der Entsorgung zuführen.</w:t>
            </w:r>
            <w:r w:rsidR="00640DF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5B0638" w:rsidRPr="00F76B17" w:rsidTr="005B0638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5B0638" w:rsidRPr="00F76B17" w:rsidRDefault="005B063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5B0638" w:rsidRPr="00F76B17" w:rsidTr="005B0638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5B0638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638" w:rsidRPr="0001190C" w:rsidRDefault="005B0638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5B0638" w:rsidRDefault="005B0638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638" w:rsidRPr="00EC70E1" w:rsidRDefault="005B063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5B0638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B0638" w:rsidRPr="00AD73C9" w:rsidRDefault="005B063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5B0638" w:rsidRDefault="005B0638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5B0638" w:rsidRPr="00F76B17" w:rsidTr="005B0638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5B0638" w:rsidRPr="00F76B17" w:rsidRDefault="005B063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5B0638" w:rsidRPr="00F76B17" w:rsidRDefault="005B063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C17987" w:rsidRPr="00C17987" w:rsidRDefault="004D40B1" w:rsidP="004D40B1">
      <w:pPr>
        <w:jc w:val="center"/>
        <w:rPr>
          <w:sz w:val="20"/>
        </w:rPr>
      </w:pPr>
      <w:r>
        <w:rPr>
          <w:sz w:val="20"/>
        </w:rPr>
        <w:br/>
      </w:r>
      <w:r w:rsidRPr="004D40B1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114E18">
        <w:rPr>
          <w:sz w:val="12"/>
          <w:szCs w:val="12"/>
        </w:rPr>
        <w:t>08</w:t>
      </w:r>
      <w:r w:rsidRPr="004D40B1">
        <w:rPr>
          <w:sz w:val="12"/>
          <w:szCs w:val="12"/>
        </w:rPr>
        <w:t>/2023</w:t>
      </w:r>
    </w:p>
    <w:sectPr w:rsidR="00C17987" w:rsidRPr="00C17987" w:rsidSect="00D77095">
      <w:footerReference w:type="even" r:id="rId16"/>
      <w:footerReference w:type="default" r:id="rId17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18" w:rsidRDefault="007C7518">
      <w:r>
        <w:separator/>
      </w:r>
    </w:p>
  </w:endnote>
  <w:endnote w:type="continuationSeparator" w:id="0">
    <w:p w:rsidR="007C7518" w:rsidRDefault="007C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FC" w:rsidRDefault="000B53FC" w:rsidP="00B540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53FC" w:rsidRDefault="000B53FC" w:rsidP="00B42D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FC" w:rsidRPr="009C23D4" w:rsidRDefault="000B53FC" w:rsidP="00B42D44">
    <w:pPr>
      <w:pStyle w:val="Fuzeile"/>
      <w:ind w:right="360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18" w:rsidRDefault="007C7518">
      <w:r>
        <w:separator/>
      </w:r>
    </w:p>
  </w:footnote>
  <w:footnote w:type="continuationSeparator" w:id="0">
    <w:p w:rsidR="007C7518" w:rsidRDefault="007C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F7681378"/>
    <w:lvl w:ilvl="0" w:tplc="59D26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0C0"/>
    <w:multiLevelType w:val="hybridMultilevel"/>
    <w:tmpl w:val="807A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5C462305"/>
    <w:multiLevelType w:val="hybridMultilevel"/>
    <w:tmpl w:val="69C650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32F5D"/>
    <w:rsid w:val="00050947"/>
    <w:rsid w:val="00053D5F"/>
    <w:rsid w:val="00067A91"/>
    <w:rsid w:val="00085AA9"/>
    <w:rsid w:val="000A6031"/>
    <w:rsid w:val="000B0AAB"/>
    <w:rsid w:val="000B1164"/>
    <w:rsid w:val="000B53FC"/>
    <w:rsid w:val="000D47C5"/>
    <w:rsid w:val="00114E18"/>
    <w:rsid w:val="00186247"/>
    <w:rsid w:val="001D1990"/>
    <w:rsid w:val="00213F21"/>
    <w:rsid w:val="00285F7C"/>
    <w:rsid w:val="002F15FC"/>
    <w:rsid w:val="002F4F46"/>
    <w:rsid w:val="003071EA"/>
    <w:rsid w:val="00316741"/>
    <w:rsid w:val="00361E9C"/>
    <w:rsid w:val="00383177"/>
    <w:rsid w:val="00384857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A55C0"/>
    <w:rsid w:val="004D0490"/>
    <w:rsid w:val="004D40B1"/>
    <w:rsid w:val="004E21C0"/>
    <w:rsid w:val="005B0638"/>
    <w:rsid w:val="005B67F1"/>
    <w:rsid w:val="005D1364"/>
    <w:rsid w:val="005D42F2"/>
    <w:rsid w:val="005E63D2"/>
    <w:rsid w:val="00640DF6"/>
    <w:rsid w:val="0064376A"/>
    <w:rsid w:val="00666CDA"/>
    <w:rsid w:val="006A1BFC"/>
    <w:rsid w:val="006A1F4F"/>
    <w:rsid w:val="006C0C87"/>
    <w:rsid w:val="006C10CC"/>
    <w:rsid w:val="00716E93"/>
    <w:rsid w:val="0072651C"/>
    <w:rsid w:val="007863F0"/>
    <w:rsid w:val="007B29F8"/>
    <w:rsid w:val="007C1517"/>
    <w:rsid w:val="007C7518"/>
    <w:rsid w:val="00870A59"/>
    <w:rsid w:val="008E2BB3"/>
    <w:rsid w:val="00917934"/>
    <w:rsid w:val="0092403E"/>
    <w:rsid w:val="00925CA1"/>
    <w:rsid w:val="00927768"/>
    <w:rsid w:val="00963E5F"/>
    <w:rsid w:val="009A5B2D"/>
    <w:rsid w:val="009B0444"/>
    <w:rsid w:val="009B674F"/>
    <w:rsid w:val="009C23D4"/>
    <w:rsid w:val="009C4638"/>
    <w:rsid w:val="00A22881"/>
    <w:rsid w:val="00A374D5"/>
    <w:rsid w:val="00A93AA3"/>
    <w:rsid w:val="00AB1945"/>
    <w:rsid w:val="00AD04C3"/>
    <w:rsid w:val="00AD0D92"/>
    <w:rsid w:val="00AE6068"/>
    <w:rsid w:val="00B23EA7"/>
    <w:rsid w:val="00B24922"/>
    <w:rsid w:val="00B32A0E"/>
    <w:rsid w:val="00B42D44"/>
    <w:rsid w:val="00B54085"/>
    <w:rsid w:val="00BA0811"/>
    <w:rsid w:val="00BD48EE"/>
    <w:rsid w:val="00BF1D7F"/>
    <w:rsid w:val="00BF4EA3"/>
    <w:rsid w:val="00BF6360"/>
    <w:rsid w:val="00C17987"/>
    <w:rsid w:val="00C17A88"/>
    <w:rsid w:val="00C31BDD"/>
    <w:rsid w:val="00C33065"/>
    <w:rsid w:val="00C70D37"/>
    <w:rsid w:val="00CA5E3B"/>
    <w:rsid w:val="00CC471E"/>
    <w:rsid w:val="00CD3F08"/>
    <w:rsid w:val="00CE4367"/>
    <w:rsid w:val="00CE4E26"/>
    <w:rsid w:val="00D00D3F"/>
    <w:rsid w:val="00D11F7B"/>
    <w:rsid w:val="00D66FD3"/>
    <w:rsid w:val="00D77095"/>
    <w:rsid w:val="00DB4519"/>
    <w:rsid w:val="00DF7B60"/>
    <w:rsid w:val="00E67FE6"/>
    <w:rsid w:val="00E845BE"/>
    <w:rsid w:val="00E8701F"/>
    <w:rsid w:val="00EA4687"/>
    <w:rsid w:val="00F578ED"/>
    <w:rsid w:val="00F87909"/>
    <w:rsid w:val="00FB38F8"/>
    <w:rsid w:val="00FD04D5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92D12"/>
  <w15:chartTrackingRefBased/>
  <w15:docId w15:val="{0A04FD5A-8C5F-42EF-A2A8-E21837E1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B42D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2D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D44"/>
  </w:style>
  <w:style w:type="paragraph" w:styleId="Listenabsatz">
    <w:name w:val="List Paragraph"/>
    <w:basedOn w:val="Standard"/>
    <w:uiPriority w:val="34"/>
    <w:qFormat/>
    <w:rsid w:val="00F8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Lebe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yperlink" Target="http://de.wikipedia.org/wiki/Leberzel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Krebs_(Medizin)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Hepatitis-B-Virus und Hepatitis-C-Virus Gruenpflege</vt:lpstr>
    </vt:vector>
  </TitlesOfParts>
  <Company>SVLFG</Company>
  <LinksUpToDate>false</LinksUpToDate>
  <CharactersWithSpaces>4189</CharactersWithSpaces>
  <SharedDoc>false</SharedDoc>
  <HLinks>
    <vt:vector size="18" baseType="variant"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http://de.wikipedia.org/wiki/Leberzelle</vt:lpwstr>
      </vt:variant>
      <vt:variant>
        <vt:lpwstr/>
      </vt:variant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http://de.wikipedia.org/wiki/Krebs_(Medizin)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http://de.wikipedia.org/wiki/Leber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Hepatitis-B-Virus und Hepatitis-C-Virus Gruenpflege</dc:title>
  <dc:subject/>
  <dc:creator/>
  <cp:keywords/>
  <dc:description/>
  <cp:lastModifiedBy>Huber, Michael</cp:lastModifiedBy>
  <cp:revision>11</cp:revision>
  <cp:lastPrinted>2012-08-15T09:54:00Z</cp:lastPrinted>
  <dcterms:created xsi:type="dcterms:W3CDTF">2023-01-25T08:52:00Z</dcterms:created>
  <dcterms:modified xsi:type="dcterms:W3CDTF">2023-08-10T06:02:00Z</dcterms:modified>
</cp:coreProperties>
</file>